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AB2352" w14:textId="77777777" w:rsidR="00317AD2" w:rsidRPr="000F7472" w:rsidRDefault="00317AD2" w:rsidP="00317AD2">
      <w:pPr>
        <w:autoSpaceDE w:val="0"/>
        <w:autoSpaceDN w:val="0"/>
        <w:rPr>
          <w:rFonts w:ascii="ＭＳ ゴシック" w:eastAsia="ＭＳ ゴシック" w:hAnsi="ＭＳ ゴシック"/>
          <w:sz w:val="28"/>
          <w:szCs w:val="28"/>
        </w:rPr>
      </w:pPr>
      <w:r w:rsidRPr="000F7472">
        <w:rPr>
          <w:rFonts w:ascii="ＭＳ ゴシック" w:eastAsia="ＭＳ ゴシック" w:hAnsi="ＭＳ ゴシック" w:hint="eastAsia"/>
          <w:sz w:val="28"/>
          <w:szCs w:val="28"/>
        </w:rPr>
        <w:t>Ⅱ．具体的な</w:t>
      </w:r>
      <w:r w:rsidRPr="000348FA">
        <w:rPr>
          <w:rFonts w:ascii="ＭＳ ゴシック" w:eastAsia="ＭＳ ゴシック" w:hAnsi="ＭＳ ゴシック" w:hint="eastAsia"/>
          <w:sz w:val="28"/>
          <w:szCs w:val="28"/>
        </w:rPr>
        <w:t>取り組み</w:t>
      </w:r>
      <w:r w:rsidRPr="000F7472">
        <w:rPr>
          <w:rFonts w:ascii="ＭＳ ゴシック" w:eastAsia="ＭＳ ゴシック" w:hAnsi="ＭＳ ゴシック" w:hint="eastAsia"/>
          <w:sz w:val="28"/>
          <w:szCs w:val="28"/>
        </w:rPr>
        <w:t>項目</w:t>
      </w:r>
    </w:p>
    <w:p w14:paraId="569491D3" w14:textId="77777777" w:rsidR="00317AD2" w:rsidRDefault="00317AD2" w:rsidP="000C6BE1">
      <w:pPr>
        <w:autoSpaceDE w:val="0"/>
        <w:autoSpaceDN w:val="0"/>
        <w:rPr>
          <w:rFonts w:ascii="ＤＦＰ平成ゴシック体W7" w:eastAsia="ＤＦＰ平成ゴシック体W7" w:hAnsi="ＭＳ 明朝"/>
          <w:i/>
          <w:sz w:val="24"/>
          <w:u w:val="double"/>
        </w:rPr>
      </w:pPr>
    </w:p>
    <w:p w14:paraId="150D41C6" w14:textId="084EEADB" w:rsidR="000C6BE1" w:rsidRPr="00A314A8" w:rsidRDefault="00A06F98" w:rsidP="000C6BE1">
      <w:pPr>
        <w:autoSpaceDE w:val="0"/>
        <w:autoSpaceDN w:val="0"/>
        <w:rPr>
          <w:rFonts w:ascii="ＤＦＰ平成ゴシック体W7" w:eastAsia="ＤＦＰ平成ゴシック体W7" w:hAnsi="ＭＳ 明朝"/>
          <w:i/>
          <w:sz w:val="24"/>
          <w:u w:val="double"/>
        </w:rPr>
      </w:pPr>
      <w:r w:rsidRPr="00A314A8">
        <w:rPr>
          <w:rFonts w:ascii="ＤＦＰ平成ゴシック体W7" w:eastAsia="ＤＦＰ平成ゴシック体W7" w:hAnsi="ＭＳ 明朝" w:hint="eastAsia"/>
          <w:i/>
          <w:sz w:val="24"/>
          <w:u w:val="double"/>
        </w:rPr>
        <w:t>３</w:t>
      </w:r>
      <w:r w:rsidR="000C6BE1" w:rsidRPr="00A314A8">
        <w:rPr>
          <w:rFonts w:ascii="ＤＦＰ平成ゴシック体W7" w:eastAsia="ＤＦＰ平成ゴシック体W7" w:hAnsi="ＭＳ 明朝" w:hint="eastAsia"/>
          <w:i/>
          <w:sz w:val="24"/>
          <w:u w:val="double"/>
        </w:rPr>
        <w:t>．地域におけるものづくり産業の具体的強化策</w:t>
      </w:r>
    </w:p>
    <w:p w14:paraId="38A10C4A" w14:textId="77777777" w:rsidR="000C6BE1" w:rsidRPr="000F7472" w:rsidRDefault="000C6BE1" w:rsidP="000C6BE1">
      <w:pPr>
        <w:autoSpaceDE w:val="0"/>
        <w:autoSpaceDN w:val="0"/>
        <w:ind w:left="227" w:hangingChars="100" w:hanging="227"/>
        <w:rPr>
          <w:rFonts w:ascii="ＭＳ ゴシック" w:eastAsia="ＭＳ ゴシック" w:hAnsi="ＭＳ ゴシック"/>
          <w:b/>
          <w:sz w:val="22"/>
          <w:szCs w:val="22"/>
          <w:bdr w:val="single" w:sz="4" w:space="0" w:color="auto"/>
        </w:rPr>
      </w:pPr>
    </w:p>
    <w:p w14:paraId="39012401"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1561580A"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w:t>
      </w:r>
      <w:r w:rsidRPr="000F7472">
        <w:rPr>
          <w:rFonts w:asciiTheme="majorEastAsia" w:eastAsiaTheme="majorEastAsia" w:hAnsiTheme="majorEastAsia" w:hint="eastAsia"/>
          <w:sz w:val="22"/>
          <w:szCs w:val="22"/>
        </w:rPr>
        <w:t>・地方議員</w:t>
      </w:r>
      <w:r w:rsidRPr="000F7472">
        <w:rPr>
          <w:rFonts w:ascii="ＭＳ ゴシック" w:eastAsia="ＭＳ ゴシック" w:hAnsi="ＭＳ ゴシック" w:hint="eastAsia"/>
          <w:sz w:val="22"/>
          <w:szCs w:val="22"/>
        </w:rPr>
        <w:t>への要請項目＞</w:t>
      </w:r>
    </w:p>
    <w:p w14:paraId="527B335A" w14:textId="208FB6C9" w:rsidR="000C6BE1" w:rsidRPr="000F7472" w:rsidRDefault="00476B66"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F7472">
        <w:rPr>
          <w:rFonts w:asciiTheme="majorEastAsia" w:eastAsiaTheme="majorEastAsia" w:hAnsiTheme="majorEastAsia" w:hint="eastAsia"/>
          <w:sz w:val="22"/>
          <w:szCs w:val="22"/>
        </w:rPr>
        <w:t>①</w:t>
      </w:r>
      <w:r w:rsidR="000C6BE1" w:rsidRPr="000F7472">
        <w:rPr>
          <w:rFonts w:asciiTheme="majorEastAsia" w:eastAsiaTheme="majorEastAsia" w:hAnsiTheme="majorEastAsia" w:hint="eastAsia"/>
          <w:sz w:val="22"/>
          <w:szCs w:val="22"/>
        </w:rPr>
        <w:t>カイゼンインストラクター養成スクールの開設</w:t>
      </w:r>
      <w:r w:rsidR="006A39CE" w:rsidRPr="000F7472">
        <w:rPr>
          <w:rFonts w:asciiTheme="majorEastAsia" w:eastAsiaTheme="majorEastAsia" w:hAnsiTheme="majorEastAsia" w:hint="eastAsia"/>
          <w:sz w:val="22"/>
          <w:szCs w:val="22"/>
        </w:rPr>
        <w:t>…補強</w:t>
      </w:r>
    </w:p>
    <w:p w14:paraId="5B6DD49E" w14:textId="49BC3A06" w:rsidR="000C6BE1" w:rsidRPr="000F7472" w:rsidRDefault="000C6BE1" w:rsidP="000C6BE1">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ものづくり企業のＯＢなどをカイゼン活動のインストラクターとして</w:t>
      </w:r>
      <w:r w:rsidR="008329EA" w:rsidRPr="000F7472">
        <w:rPr>
          <w:rFonts w:asciiTheme="minorEastAsia" w:eastAsiaTheme="minorEastAsia" w:hAnsiTheme="minorEastAsia" w:hint="eastAsia"/>
        </w:rPr>
        <w:t>、あるいはものづくり企業の従業員を現場のカイゼンリーダーとして</w:t>
      </w:r>
      <w:r w:rsidRPr="000F7472">
        <w:rPr>
          <w:rFonts w:asciiTheme="minorEastAsia" w:eastAsiaTheme="minorEastAsia" w:hAnsiTheme="minorEastAsia" w:hint="eastAsia"/>
        </w:rPr>
        <w:t>養成し、中小企業に派遣する「カイゼンインストラクター養成スクール」を開設すること。</w:t>
      </w:r>
    </w:p>
    <w:p w14:paraId="1F8291D5" w14:textId="568ACFEE"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rPr>
        <w:t>2019年度をもってカイゼンインストラクター養成スクールに対する国の補助金が終了したことから、地方自治体としての支援を創設・拡充すること。</w:t>
      </w:r>
    </w:p>
    <w:p w14:paraId="6B9F601D" w14:textId="77777777" w:rsidR="007B15C6" w:rsidRDefault="007B15C6" w:rsidP="00D94F53">
      <w:pPr>
        <w:autoSpaceDE w:val="0"/>
        <w:autoSpaceDN w:val="0"/>
        <w:rPr>
          <w:rFonts w:asciiTheme="majorEastAsia" w:eastAsiaTheme="majorEastAsia" w:hAnsiTheme="majorEastAsia"/>
          <w:szCs w:val="21"/>
        </w:rPr>
      </w:pPr>
    </w:p>
    <w:p w14:paraId="29C31F32" w14:textId="2277DE7F"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6983C71E"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中小企業庁の委託による「平成28年度発注方式等取引条件改善調査事業報告書」によれば、製造業の下請事業者のうち、生産効率改善を行っていない事業者は17.1％に止まっていますが、生産効率改善の中身を見ると、作業員の作業動線の見直しを行っているのが23.9％、仕掛品在庫削減を行っているのが23.0％、ラインや部品配置の見直しを行っているのが19.2％に止まっており、カイゼン活動に取り組んでいるところは実際には２割程度と見ることができます。製造業の中でも、中小企業、とりわけ３次下請以降の企業では、カイゼン、ムダとり、３Ｓ（４Ｓ、５Ｓとも）といったカイゼン活動が徹底されておらず、生産性向上、付加価値拡大の余地が大きくなっています。</w:t>
      </w:r>
    </w:p>
    <w:p w14:paraId="7F7AB977"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また、生産効率改善を行っていると回答した企業の中で、外部専門家による「指導は受けていない」という回答は78.6％に達していますが、コンサルタントを活用しようと思えば、当然費用がかかり、コンサルタント費用を捻出できない場合も多いものと思われます。こうした状況に対し、ものづくり企業のＯＢなどをカイゼン活動の指導者（カイゼンインストラクター）として養成し、中小企業に派遣するための「カイゼンインストラクター養成スクール」が全国16カ所（2019年度）に設置されています。「スクール」に対して行われていた経済産業省の補助金は2019年度をもって終了しましたが、各地の中小企業の生産性の向上、付加価値の拡大に大きな成果をあげていることから、その活動の継続、および全国での設置に向けて、地方自治体が支援を行っていくことが重要となっています。</w:t>
      </w:r>
    </w:p>
    <w:p w14:paraId="2229F5D4"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これまで地方自治体では、工業団地の造成や企業立地補助金などの企業支援策・企業誘致策に取り組んできましたが、ものづくり企業のＯＢなどをカイゼン活動のインストラクターとして、あるいは従業員を現場のカイゼンリーダーとして養成し、中小企業での活躍を促す「カイゼンインストラクター養成スクール」の取り組みによって、地元ものづくり企業全体の「カイゼン力」を高めることは、生産拠点としての地域の魅力を高めることにつながります。「カイゼンインストラクター養成スクール」の実施組織は、ほとんどが都道府県の産業支援機構、中小企業振興公社といった組織であるため、こうした組織に積極的に働きかけていくことが重要です。</w:t>
      </w:r>
    </w:p>
    <w:p w14:paraId="3EC89990"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lastRenderedPageBreak/>
        <w:t>なお、スクールに関する詳細な情報は、「ものづくり改善ネットワーク」の「地域ものづくりスクール連絡会」のホームページで見ることができます</w:t>
      </w:r>
    </w:p>
    <w:p w14:paraId="4ABFAE23" w14:textId="77777777" w:rsidR="007B15C6" w:rsidRPr="000F7472" w:rsidRDefault="007B15C6" w:rsidP="007B15C6">
      <w:pPr>
        <w:autoSpaceDE w:val="0"/>
        <w:autoSpaceDN w:val="0"/>
        <w:ind w:firstLineChars="100" w:firstLine="216"/>
        <w:rPr>
          <w:rFonts w:asciiTheme="minorEastAsia" w:eastAsiaTheme="minorEastAsia" w:hAnsiTheme="minorEastAsia"/>
        </w:rPr>
      </w:pPr>
    </w:p>
    <w:p w14:paraId="368852AD" w14:textId="77777777" w:rsidR="007B15C6" w:rsidRPr="000F7472" w:rsidRDefault="007B15C6" w:rsidP="007B15C6">
      <w:pPr>
        <w:autoSpaceDE w:val="0"/>
        <w:autoSpaceDN w:val="0"/>
        <w:ind w:firstLineChars="100" w:firstLine="216"/>
        <w:jc w:val="center"/>
        <w:rPr>
          <w:rFonts w:asciiTheme="minorEastAsia" w:eastAsiaTheme="minorEastAsia" w:hAnsiTheme="minorEastAsia"/>
          <w:szCs w:val="21"/>
        </w:rPr>
      </w:pPr>
      <w:r w:rsidRPr="00A43197">
        <w:rPr>
          <w:noProof/>
        </w:rPr>
        <w:drawing>
          <wp:anchor distT="0" distB="0" distL="114300" distR="114300" simplePos="0" relativeHeight="251659264" behindDoc="1" locked="0" layoutInCell="1" allowOverlap="1" wp14:anchorId="5542809C" wp14:editId="734CD2C9">
            <wp:simplePos x="0" y="0"/>
            <wp:positionH relativeFrom="column">
              <wp:posOffset>-26035</wp:posOffset>
            </wp:positionH>
            <wp:positionV relativeFrom="paragraph">
              <wp:posOffset>112196</wp:posOffset>
            </wp:positionV>
            <wp:extent cx="5922110" cy="3063923"/>
            <wp:effectExtent l="0" t="0" r="254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110" cy="3063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8826" w14:textId="77777777" w:rsidR="007B15C6" w:rsidRPr="000F7472" w:rsidRDefault="007B15C6" w:rsidP="007B15C6">
      <w:pPr>
        <w:autoSpaceDE w:val="0"/>
        <w:autoSpaceDN w:val="0"/>
        <w:ind w:firstLineChars="100" w:firstLine="226"/>
        <w:rPr>
          <w:rFonts w:asciiTheme="minorEastAsia" w:eastAsiaTheme="minorEastAsia" w:hAnsiTheme="minorEastAsia"/>
          <w:sz w:val="22"/>
          <w:szCs w:val="22"/>
        </w:rPr>
      </w:pPr>
    </w:p>
    <w:p w14:paraId="5BEBD05A"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00A4EF88"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5285D7EC"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73B95651"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28316813"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0A72641E"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617783C0"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41064713"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28E17414"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6C2EE460"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5DFC3128"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2EF6B628"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49B6E237"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08112EFA" w14:textId="77777777" w:rsidR="007B15C6" w:rsidRDefault="007B15C6" w:rsidP="007B15C6">
      <w:pPr>
        <w:autoSpaceDE w:val="0"/>
        <w:autoSpaceDN w:val="0"/>
        <w:ind w:firstLineChars="100" w:firstLine="216"/>
        <w:rPr>
          <w:noProof/>
        </w:rPr>
      </w:pPr>
      <w:r w:rsidRPr="00A43197">
        <w:rPr>
          <w:noProof/>
        </w:rPr>
        <w:drawing>
          <wp:anchor distT="0" distB="0" distL="114300" distR="114300" simplePos="0" relativeHeight="251660288" behindDoc="1" locked="0" layoutInCell="1" allowOverlap="1" wp14:anchorId="653F5B5C" wp14:editId="4AA0B974">
            <wp:simplePos x="0" y="0"/>
            <wp:positionH relativeFrom="column">
              <wp:posOffset>-26670</wp:posOffset>
            </wp:positionH>
            <wp:positionV relativeFrom="paragraph">
              <wp:posOffset>113115</wp:posOffset>
            </wp:positionV>
            <wp:extent cx="5906085" cy="292062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085" cy="2920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3DBE1" w14:textId="77777777" w:rsidR="007B15C6" w:rsidRDefault="007B15C6" w:rsidP="007B15C6">
      <w:pPr>
        <w:autoSpaceDE w:val="0"/>
        <w:autoSpaceDN w:val="0"/>
        <w:ind w:firstLineChars="100" w:firstLine="216"/>
        <w:rPr>
          <w:noProof/>
        </w:rPr>
      </w:pPr>
    </w:p>
    <w:p w14:paraId="4456FCE9" w14:textId="77777777" w:rsidR="007B15C6" w:rsidRDefault="007B15C6" w:rsidP="007B15C6">
      <w:pPr>
        <w:autoSpaceDE w:val="0"/>
        <w:autoSpaceDN w:val="0"/>
        <w:ind w:firstLineChars="100" w:firstLine="216"/>
        <w:rPr>
          <w:noProof/>
        </w:rPr>
      </w:pPr>
    </w:p>
    <w:p w14:paraId="58315CFF" w14:textId="77777777" w:rsidR="007B15C6" w:rsidRDefault="007B15C6" w:rsidP="007B15C6">
      <w:pPr>
        <w:autoSpaceDE w:val="0"/>
        <w:autoSpaceDN w:val="0"/>
        <w:ind w:firstLineChars="100" w:firstLine="216"/>
        <w:rPr>
          <w:noProof/>
        </w:rPr>
      </w:pPr>
    </w:p>
    <w:p w14:paraId="78C9811E" w14:textId="77777777" w:rsidR="007B15C6" w:rsidRDefault="007B15C6" w:rsidP="007B15C6">
      <w:pPr>
        <w:autoSpaceDE w:val="0"/>
        <w:autoSpaceDN w:val="0"/>
        <w:ind w:firstLineChars="100" w:firstLine="216"/>
        <w:rPr>
          <w:noProof/>
        </w:rPr>
      </w:pPr>
    </w:p>
    <w:p w14:paraId="656B5DF9" w14:textId="77777777" w:rsidR="007B15C6" w:rsidRDefault="007B15C6" w:rsidP="007B15C6">
      <w:pPr>
        <w:autoSpaceDE w:val="0"/>
        <w:autoSpaceDN w:val="0"/>
        <w:ind w:firstLineChars="100" w:firstLine="216"/>
        <w:rPr>
          <w:noProof/>
        </w:rPr>
      </w:pPr>
    </w:p>
    <w:p w14:paraId="6300FFE2" w14:textId="77777777" w:rsidR="007B15C6" w:rsidRDefault="007B15C6" w:rsidP="007B15C6">
      <w:pPr>
        <w:autoSpaceDE w:val="0"/>
        <w:autoSpaceDN w:val="0"/>
        <w:ind w:firstLineChars="100" w:firstLine="216"/>
        <w:rPr>
          <w:noProof/>
        </w:rPr>
      </w:pPr>
    </w:p>
    <w:p w14:paraId="3865668E" w14:textId="77777777" w:rsidR="007B15C6" w:rsidRDefault="007B15C6" w:rsidP="007B15C6">
      <w:pPr>
        <w:autoSpaceDE w:val="0"/>
        <w:autoSpaceDN w:val="0"/>
        <w:ind w:firstLineChars="100" w:firstLine="216"/>
        <w:rPr>
          <w:noProof/>
        </w:rPr>
      </w:pPr>
    </w:p>
    <w:p w14:paraId="251C2D2E" w14:textId="77777777" w:rsidR="007B15C6" w:rsidRDefault="007B15C6" w:rsidP="007B15C6">
      <w:pPr>
        <w:autoSpaceDE w:val="0"/>
        <w:autoSpaceDN w:val="0"/>
        <w:ind w:firstLineChars="100" w:firstLine="216"/>
        <w:rPr>
          <w:noProof/>
        </w:rPr>
      </w:pPr>
    </w:p>
    <w:p w14:paraId="44FDFE26" w14:textId="77777777" w:rsidR="007B15C6" w:rsidRDefault="007B15C6" w:rsidP="007B15C6">
      <w:pPr>
        <w:autoSpaceDE w:val="0"/>
        <w:autoSpaceDN w:val="0"/>
        <w:ind w:firstLineChars="100" w:firstLine="216"/>
        <w:rPr>
          <w:noProof/>
        </w:rPr>
      </w:pPr>
    </w:p>
    <w:p w14:paraId="5F0BD9BC" w14:textId="77777777" w:rsidR="007B15C6" w:rsidRDefault="007B15C6" w:rsidP="007B15C6">
      <w:pPr>
        <w:autoSpaceDE w:val="0"/>
        <w:autoSpaceDN w:val="0"/>
        <w:ind w:firstLineChars="100" w:firstLine="216"/>
        <w:rPr>
          <w:noProof/>
        </w:rPr>
      </w:pPr>
    </w:p>
    <w:p w14:paraId="64ACEAA5" w14:textId="77777777" w:rsidR="007B15C6" w:rsidRDefault="007B15C6" w:rsidP="007B15C6">
      <w:pPr>
        <w:autoSpaceDE w:val="0"/>
        <w:autoSpaceDN w:val="0"/>
        <w:ind w:firstLineChars="100" w:firstLine="216"/>
        <w:rPr>
          <w:noProof/>
        </w:rPr>
      </w:pPr>
    </w:p>
    <w:p w14:paraId="58B2A49D" w14:textId="77777777" w:rsidR="007B15C6" w:rsidRDefault="007B15C6" w:rsidP="007B15C6">
      <w:pPr>
        <w:autoSpaceDE w:val="0"/>
        <w:autoSpaceDN w:val="0"/>
        <w:ind w:firstLineChars="100" w:firstLine="216"/>
        <w:rPr>
          <w:noProof/>
        </w:rPr>
      </w:pPr>
    </w:p>
    <w:p w14:paraId="586211B8" w14:textId="77777777" w:rsidR="007B15C6" w:rsidRPr="000F7472" w:rsidRDefault="007B15C6" w:rsidP="007B15C6">
      <w:pPr>
        <w:autoSpaceDE w:val="0"/>
        <w:autoSpaceDN w:val="0"/>
        <w:ind w:firstLineChars="100" w:firstLine="226"/>
        <w:rPr>
          <w:rFonts w:asciiTheme="minorEastAsia" w:eastAsiaTheme="minorEastAsia" w:hAnsiTheme="minorEastAsia"/>
          <w:sz w:val="22"/>
          <w:szCs w:val="22"/>
        </w:rPr>
      </w:pPr>
    </w:p>
    <w:p w14:paraId="454EB542"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778C70A7"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61CAA20A"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35B73EB6"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51EDA73B"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2535577B" w14:textId="77777777" w:rsidR="007B15C6" w:rsidRDefault="007B15C6" w:rsidP="007B15C6">
      <w:pPr>
        <w:autoSpaceDE w:val="0"/>
        <w:autoSpaceDN w:val="0"/>
        <w:ind w:firstLineChars="100" w:firstLine="226"/>
        <w:rPr>
          <w:rFonts w:asciiTheme="minorEastAsia" w:eastAsiaTheme="minorEastAsia" w:hAnsiTheme="minorEastAsia"/>
          <w:sz w:val="22"/>
          <w:szCs w:val="22"/>
        </w:rPr>
      </w:pPr>
    </w:p>
    <w:p w14:paraId="0C8EF63C" w14:textId="5C37184B" w:rsidR="007B15C6" w:rsidRPr="000F7472" w:rsidRDefault="007B15C6" w:rsidP="007B15C6">
      <w:pPr>
        <w:autoSpaceDE w:val="0"/>
        <w:autoSpaceDN w:val="0"/>
        <w:rPr>
          <w:rFonts w:asciiTheme="minorEastAsia" w:eastAsiaTheme="minorEastAsia" w:hAnsiTheme="minorEastAsia" w:hint="eastAsia"/>
          <w:sz w:val="22"/>
          <w:szCs w:val="22"/>
        </w:rPr>
      </w:pPr>
    </w:p>
    <w:p w14:paraId="63890FCC" w14:textId="77777777" w:rsidR="007B15C6" w:rsidRPr="000F7472" w:rsidRDefault="007B15C6" w:rsidP="007B15C6">
      <w:pPr>
        <w:autoSpaceDE w:val="0"/>
        <w:autoSpaceDN w:val="0"/>
        <w:jc w:val="center"/>
        <w:rPr>
          <w:rFonts w:asciiTheme="majorEastAsia" w:eastAsiaTheme="majorEastAsia" w:hAnsiTheme="majorEastAsia"/>
          <w:sz w:val="20"/>
          <w:szCs w:val="20"/>
        </w:rPr>
      </w:pPr>
      <w:r w:rsidRPr="000F7472">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8</w:t>
      </w:r>
      <w:r w:rsidRPr="000F7472">
        <w:rPr>
          <w:rFonts w:asciiTheme="majorEastAsia" w:eastAsiaTheme="majorEastAsia" w:hAnsiTheme="majorEastAsia" w:hint="eastAsia"/>
          <w:sz w:val="20"/>
          <w:szCs w:val="20"/>
        </w:rPr>
        <w:t xml:space="preserve">　カイゼンインストラクター養成スクールの募集要項（広島）</w:t>
      </w:r>
    </w:p>
    <w:p w14:paraId="1C2FE133" w14:textId="77777777" w:rsidR="007B15C6" w:rsidRPr="000F7472" w:rsidRDefault="007B15C6" w:rsidP="007B15C6">
      <w:pPr>
        <w:autoSpaceDE w:val="0"/>
        <w:autoSpaceDN w:val="0"/>
        <w:ind w:firstLineChars="100" w:firstLine="226"/>
        <w:rPr>
          <w:rFonts w:asciiTheme="minorEastAsia" w:eastAsiaTheme="minorEastAsia" w:hAnsiTheme="minorEastAsia"/>
          <w:sz w:val="22"/>
          <w:szCs w:val="22"/>
        </w:rPr>
      </w:pPr>
    </w:p>
    <w:p w14:paraId="73DF1E11" w14:textId="77777777" w:rsidR="007B15C6" w:rsidRPr="000F7472" w:rsidRDefault="007B15C6" w:rsidP="007B15C6">
      <w:pPr>
        <w:autoSpaceDE w:val="0"/>
        <w:autoSpaceDN w:val="0"/>
        <w:ind w:firstLineChars="100" w:firstLine="226"/>
        <w:rPr>
          <w:rFonts w:asciiTheme="minorEastAsia" w:eastAsiaTheme="minorEastAsia" w:hAnsiTheme="minorEastAsia"/>
          <w:sz w:val="22"/>
          <w:szCs w:val="22"/>
        </w:rPr>
      </w:pPr>
      <w:r w:rsidRPr="000F7472">
        <w:rPr>
          <w:rFonts w:asciiTheme="minorEastAsia" w:eastAsiaTheme="minorEastAsia" w:hAnsiTheme="minorEastAsia"/>
          <w:noProof/>
          <w:sz w:val="22"/>
          <w:szCs w:val="22"/>
        </w:rPr>
        <w:drawing>
          <wp:inline distT="0" distB="0" distL="0" distR="0" wp14:anchorId="12F77999" wp14:editId="3B00AFFC">
            <wp:extent cx="5524500" cy="387646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217" cy="3880476"/>
                    </a:xfrm>
                    <a:prstGeom prst="rect">
                      <a:avLst/>
                    </a:prstGeom>
                    <a:noFill/>
                    <a:ln>
                      <a:noFill/>
                    </a:ln>
                  </pic:spPr>
                </pic:pic>
              </a:graphicData>
            </a:graphic>
          </wp:inline>
        </w:drawing>
      </w:r>
    </w:p>
    <w:p w14:paraId="51916963" w14:textId="77777777" w:rsidR="007B15C6" w:rsidRPr="000F7472" w:rsidRDefault="007B15C6" w:rsidP="007B15C6">
      <w:pPr>
        <w:autoSpaceDE w:val="0"/>
        <w:autoSpaceDN w:val="0"/>
        <w:rPr>
          <w:rFonts w:asciiTheme="minorEastAsia" w:eastAsiaTheme="minorEastAsia" w:hAnsiTheme="minorEastAsia"/>
          <w:color w:val="FF0000"/>
          <w:sz w:val="22"/>
          <w:szCs w:val="22"/>
        </w:rPr>
      </w:pPr>
      <w:r w:rsidRPr="000F7472">
        <w:rPr>
          <w:rFonts w:asciiTheme="minorEastAsia" w:eastAsiaTheme="minorEastAsia" w:hAnsiTheme="minorEastAsia"/>
          <w:noProof/>
          <w:color w:val="FF0000"/>
          <w:sz w:val="22"/>
          <w:szCs w:val="22"/>
        </w:rPr>
        <w:drawing>
          <wp:inline distT="0" distB="0" distL="0" distR="0" wp14:anchorId="246C2260" wp14:editId="636F8FD2">
            <wp:extent cx="5562600" cy="3932059"/>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381" cy="3934025"/>
                    </a:xfrm>
                    <a:prstGeom prst="rect">
                      <a:avLst/>
                    </a:prstGeom>
                    <a:noFill/>
                    <a:ln>
                      <a:noFill/>
                    </a:ln>
                  </pic:spPr>
                </pic:pic>
              </a:graphicData>
            </a:graphic>
          </wp:inline>
        </w:drawing>
      </w:r>
    </w:p>
    <w:p w14:paraId="5284D481" w14:textId="77777777" w:rsidR="007B15C6" w:rsidRPr="000F7472" w:rsidRDefault="007B15C6" w:rsidP="007B15C6">
      <w:pPr>
        <w:autoSpaceDE w:val="0"/>
        <w:autoSpaceDN w:val="0"/>
        <w:jc w:val="center"/>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資料出所：（公財）ひろしま産業振興機構</w:t>
      </w:r>
    </w:p>
    <w:p w14:paraId="4CD93506" w14:textId="77777777" w:rsidR="007B15C6" w:rsidRPr="000F7472" w:rsidRDefault="007B15C6" w:rsidP="007B15C6">
      <w:pPr>
        <w:autoSpaceDE w:val="0"/>
        <w:autoSpaceDN w:val="0"/>
        <w:rPr>
          <w:rFonts w:asciiTheme="minorEastAsia" w:eastAsiaTheme="minorEastAsia" w:hAnsiTheme="minorEastAsia"/>
          <w:color w:val="FF0000"/>
          <w:sz w:val="22"/>
          <w:szCs w:val="22"/>
        </w:rPr>
      </w:pPr>
    </w:p>
    <w:p w14:paraId="43D4110E" w14:textId="77777777" w:rsidR="007B15C6" w:rsidRPr="000F7472" w:rsidRDefault="007B15C6" w:rsidP="007B15C6">
      <w:pPr>
        <w:autoSpaceDE w:val="0"/>
        <w:autoSpaceDN w:val="0"/>
        <w:rPr>
          <w:rFonts w:asciiTheme="minorEastAsia" w:eastAsiaTheme="minorEastAsia" w:hAnsiTheme="minorEastAsia"/>
          <w:noProof/>
          <w:color w:val="FF0000"/>
          <w:sz w:val="22"/>
          <w:szCs w:val="22"/>
        </w:rPr>
      </w:pPr>
    </w:p>
    <w:p w14:paraId="399F12D0" w14:textId="77777777" w:rsidR="007B15C6" w:rsidRPr="000F7472" w:rsidRDefault="007B15C6" w:rsidP="007B15C6">
      <w:pPr>
        <w:autoSpaceDE w:val="0"/>
        <w:autoSpaceDN w:val="0"/>
        <w:jc w:val="center"/>
        <w:rPr>
          <w:rFonts w:asciiTheme="majorEastAsia" w:eastAsiaTheme="majorEastAsia" w:hAnsiTheme="majorEastAsia"/>
          <w:sz w:val="20"/>
          <w:szCs w:val="20"/>
        </w:rPr>
      </w:pPr>
      <w:r w:rsidRPr="000F7472">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9</w:t>
      </w:r>
      <w:r w:rsidRPr="000F7472">
        <w:rPr>
          <w:rFonts w:asciiTheme="majorEastAsia" w:eastAsiaTheme="majorEastAsia" w:hAnsiTheme="majorEastAsia" w:hint="eastAsia"/>
          <w:sz w:val="20"/>
          <w:szCs w:val="20"/>
        </w:rPr>
        <w:t xml:space="preserve">　カイゼンインストラクター</w:t>
      </w:r>
      <w:r>
        <w:rPr>
          <w:rFonts w:asciiTheme="majorEastAsia" w:eastAsiaTheme="majorEastAsia" w:hAnsiTheme="majorEastAsia" w:hint="eastAsia"/>
          <w:sz w:val="20"/>
          <w:szCs w:val="20"/>
        </w:rPr>
        <w:t>派遣事業</w:t>
      </w:r>
      <w:r w:rsidRPr="000F7472">
        <w:rPr>
          <w:rFonts w:asciiTheme="majorEastAsia" w:eastAsiaTheme="majorEastAsia" w:hAnsiTheme="majorEastAsia" w:hint="eastAsia"/>
          <w:sz w:val="20"/>
          <w:szCs w:val="20"/>
        </w:rPr>
        <w:t>の募集要項（</w:t>
      </w:r>
      <w:r>
        <w:rPr>
          <w:rFonts w:asciiTheme="majorEastAsia" w:eastAsiaTheme="majorEastAsia" w:hAnsiTheme="majorEastAsia" w:hint="eastAsia"/>
          <w:sz w:val="20"/>
          <w:szCs w:val="20"/>
        </w:rPr>
        <w:t>和歌山</w:t>
      </w:r>
      <w:r w:rsidRPr="000F7472">
        <w:rPr>
          <w:rFonts w:asciiTheme="majorEastAsia" w:eastAsiaTheme="majorEastAsia" w:hAnsiTheme="majorEastAsia" w:hint="eastAsia"/>
          <w:sz w:val="20"/>
          <w:szCs w:val="20"/>
        </w:rPr>
        <w:t>）</w:t>
      </w:r>
    </w:p>
    <w:p w14:paraId="26A18F67" w14:textId="77777777" w:rsidR="007B15C6" w:rsidRDefault="007B15C6" w:rsidP="007B15C6">
      <w:pPr>
        <w:autoSpaceDE w:val="0"/>
        <w:autoSpaceDN w:val="0"/>
        <w:jc w:val="center"/>
        <w:rPr>
          <w:rFonts w:asciiTheme="minorEastAsia" w:eastAsiaTheme="minorEastAsia" w:hAnsiTheme="minorEastAsia"/>
          <w:noProof/>
          <w:color w:val="FF0000"/>
          <w:sz w:val="22"/>
          <w:szCs w:val="22"/>
        </w:rPr>
      </w:pPr>
    </w:p>
    <w:p w14:paraId="1F073418" w14:textId="77777777" w:rsidR="007B15C6" w:rsidRPr="000F7472" w:rsidRDefault="007B15C6" w:rsidP="007B15C6">
      <w:pPr>
        <w:autoSpaceDE w:val="0"/>
        <w:autoSpaceDN w:val="0"/>
        <w:jc w:val="center"/>
        <w:rPr>
          <w:rFonts w:asciiTheme="minorEastAsia" w:eastAsiaTheme="minorEastAsia" w:hAnsiTheme="minorEastAsia"/>
          <w:color w:val="FF0000"/>
          <w:sz w:val="22"/>
          <w:szCs w:val="22"/>
        </w:rPr>
      </w:pPr>
      <w:r w:rsidRPr="000F7472">
        <w:rPr>
          <w:rFonts w:asciiTheme="minorEastAsia" w:eastAsiaTheme="minorEastAsia" w:hAnsiTheme="minorEastAsia" w:hint="eastAsia"/>
          <w:noProof/>
          <w:color w:val="FF0000"/>
          <w:sz w:val="22"/>
          <w:szCs w:val="22"/>
        </w:rPr>
        <w:drawing>
          <wp:inline distT="0" distB="0" distL="0" distR="0" wp14:anchorId="49ED480D" wp14:editId="2EF1EF9E">
            <wp:extent cx="3800475" cy="5323773"/>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b="1059"/>
                    <a:stretch/>
                  </pic:blipFill>
                  <pic:spPr bwMode="auto">
                    <a:xfrm>
                      <a:off x="0" y="0"/>
                      <a:ext cx="3811338" cy="5338990"/>
                    </a:xfrm>
                    <a:prstGeom prst="rect">
                      <a:avLst/>
                    </a:prstGeom>
                    <a:noFill/>
                    <a:ln>
                      <a:noFill/>
                    </a:ln>
                    <a:extLst>
                      <a:ext uri="{53640926-AAD7-44D8-BBD7-CCE9431645EC}">
                        <a14:shadowObscured xmlns:a14="http://schemas.microsoft.com/office/drawing/2010/main"/>
                      </a:ext>
                    </a:extLst>
                  </pic:spPr>
                </pic:pic>
              </a:graphicData>
            </a:graphic>
          </wp:inline>
        </w:drawing>
      </w:r>
    </w:p>
    <w:p w14:paraId="72662FBE" w14:textId="77777777" w:rsidR="007B15C6" w:rsidRPr="000F7472" w:rsidRDefault="007B15C6" w:rsidP="007B15C6">
      <w:pPr>
        <w:autoSpaceDE w:val="0"/>
        <w:autoSpaceDN w:val="0"/>
        <w:jc w:val="center"/>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資料出所：（公財）わかやま産業振興財団</w:t>
      </w:r>
    </w:p>
    <w:p w14:paraId="216CE46C" w14:textId="77777777" w:rsidR="007B15C6" w:rsidRPr="007B15C6" w:rsidRDefault="007B15C6" w:rsidP="00D94F53">
      <w:pPr>
        <w:autoSpaceDE w:val="0"/>
        <w:autoSpaceDN w:val="0"/>
        <w:rPr>
          <w:rFonts w:asciiTheme="majorEastAsia" w:eastAsiaTheme="majorEastAsia" w:hAnsiTheme="majorEastAsia" w:hint="eastAsia"/>
          <w:szCs w:val="21"/>
        </w:rPr>
      </w:pPr>
    </w:p>
    <w:p w14:paraId="6FD74F25" w14:textId="77777777" w:rsidR="000C6BE1" w:rsidRPr="000F7472" w:rsidRDefault="000C6BE1" w:rsidP="000C6BE1">
      <w:pPr>
        <w:autoSpaceDE w:val="0"/>
        <w:autoSpaceDN w:val="0"/>
        <w:ind w:firstLineChars="100" w:firstLine="226"/>
        <w:rPr>
          <w:rFonts w:asciiTheme="minorEastAsia" w:eastAsiaTheme="minorEastAsia" w:hAnsiTheme="minorEastAsia"/>
          <w:sz w:val="22"/>
          <w:szCs w:val="22"/>
        </w:rPr>
      </w:pPr>
    </w:p>
    <w:p w14:paraId="7BCF03F1"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5ECAE645"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＜自治体・労働局・地方議員への要請項目＞</w:t>
      </w:r>
    </w:p>
    <w:p w14:paraId="28F0D66F" w14:textId="0A9096A3"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②</w:t>
      </w:r>
      <w:r w:rsidR="000C6BE1" w:rsidRPr="000F7472">
        <w:rPr>
          <w:rFonts w:ascii="ＭＳ ゴシック" w:eastAsia="ＭＳ ゴシック" w:hAnsi="ＭＳ ゴシック" w:hint="eastAsia"/>
          <w:sz w:val="22"/>
          <w:szCs w:val="22"/>
        </w:rPr>
        <w:t>ものづくりマイスターの活用拡大</w:t>
      </w:r>
    </w:p>
    <w:p w14:paraId="3A5F3358" w14:textId="034A37DB" w:rsidR="000C6BE1" w:rsidRPr="000F7472" w:rsidRDefault="000C6BE1" w:rsidP="000C6BE1">
      <w:pPr>
        <w:autoSpaceDE w:val="0"/>
        <w:autoSpaceDN w:val="0"/>
        <w:ind w:firstLineChars="100" w:firstLine="216"/>
        <w:rPr>
          <w:rFonts w:hAnsi="ＭＳ 明朝"/>
          <w:szCs w:val="21"/>
        </w:rPr>
      </w:pPr>
      <w:r w:rsidRPr="000F7472">
        <w:rPr>
          <w:rFonts w:hAnsi="ＭＳ 明朝" w:hint="eastAsia"/>
          <w:szCs w:val="21"/>
        </w:rPr>
        <w:t>「ものづくりマイスター」による活動実績（受講者のべ人数）は全国で</w:t>
      </w:r>
      <w:r w:rsidR="00A45030" w:rsidRPr="000F7472">
        <w:rPr>
          <w:rFonts w:hAnsi="ＭＳ 明朝" w:hint="eastAsia"/>
          <w:szCs w:val="21"/>
        </w:rPr>
        <w:t>223,105人</w:t>
      </w:r>
      <w:r w:rsidRPr="000F7472">
        <w:rPr>
          <w:rFonts w:hAnsi="ＭＳ 明朝" w:hint="eastAsia"/>
          <w:szCs w:val="21"/>
        </w:rPr>
        <w:t>（201</w:t>
      </w:r>
      <w:r w:rsidR="00A45030" w:rsidRPr="000F7472">
        <w:rPr>
          <w:rFonts w:hAnsi="ＭＳ 明朝" w:hint="eastAsia"/>
          <w:szCs w:val="21"/>
        </w:rPr>
        <w:t>9</w:t>
      </w:r>
      <w:r w:rsidRPr="000F7472">
        <w:rPr>
          <w:rFonts w:hAnsi="ＭＳ 明朝" w:hint="eastAsia"/>
          <w:szCs w:val="21"/>
        </w:rPr>
        <w:t>年度）となっているが、他の地方自治体に比べて、実績が少ないと判断される場合は、活動拡大を促すこと。</w:t>
      </w:r>
    </w:p>
    <w:p w14:paraId="71419AB2" w14:textId="77777777" w:rsidR="000C6BE1" w:rsidRPr="000F7472" w:rsidRDefault="000C6BE1" w:rsidP="000C6BE1">
      <w:pPr>
        <w:autoSpaceDE w:val="0"/>
        <w:autoSpaceDN w:val="0"/>
        <w:ind w:firstLineChars="100" w:firstLine="216"/>
        <w:rPr>
          <w:rFonts w:hAnsi="ＭＳ 明朝"/>
          <w:szCs w:val="21"/>
        </w:rPr>
      </w:pPr>
      <w:r w:rsidRPr="000F7472">
        <w:rPr>
          <w:rFonts w:hAnsi="ＭＳ 明朝" w:hint="eastAsia"/>
          <w:szCs w:val="21"/>
        </w:rPr>
        <w:t>なかでも工業高校・中小企業などにおける「実技指導」をとくに重視し、その拡大を図ること。</w:t>
      </w:r>
    </w:p>
    <w:p w14:paraId="2DD6BA65" w14:textId="77777777" w:rsidR="007B15C6" w:rsidRDefault="007B15C6" w:rsidP="00D94F53">
      <w:pPr>
        <w:autoSpaceDE w:val="0"/>
        <w:autoSpaceDN w:val="0"/>
        <w:rPr>
          <w:rFonts w:asciiTheme="majorEastAsia" w:eastAsiaTheme="majorEastAsia" w:hAnsiTheme="majorEastAsia"/>
          <w:szCs w:val="21"/>
        </w:rPr>
      </w:pPr>
    </w:p>
    <w:p w14:paraId="3D90983B" w14:textId="63CC4097"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7CC1E2DF"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「ものづくりマイスター」の活動実績を見ると、201</w:t>
      </w:r>
      <w:r w:rsidRPr="000F7472">
        <w:rPr>
          <w:rFonts w:hAnsi="ＭＳ 明朝"/>
          <w:szCs w:val="21"/>
        </w:rPr>
        <w:t>9</w:t>
      </w:r>
      <w:r w:rsidRPr="000F7472">
        <w:rPr>
          <w:rFonts w:hAnsi="ＭＳ 明朝" w:hint="eastAsia"/>
          <w:szCs w:val="21"/>
        </w:rPr>
        <w:t>年度で受講者のべ人数が</w:t>
      </w:r>
      <w:r w:rsidRPr="000F7472">
        <w:rPr>
          <w:rFonts w:hAnsi="ＭＳ 明朝"/>
          <w:szCs w:val="21"/>
        </w:rPr>
        <w:t>223</w:t>
      </w:r>
      <w:r w:rsidRPr="000F7472">
        <w:rPr>
          <w:rFonts w:hAnsi="ＭＳ 明朝" w:hint="eastAsia"/>
          <w:szCs w:val="21"/>
        </w:rPr>
        <w:t>,</w:t>
      </w:r>
      <w:r w:rsidRPr="000F7472">
        <w:rPr>
          <w:rFonts w:hAnsi="ＭＳ 明朝"/>
          <w:szCs w:val="21"/>
        </w:rPr>
        <w:t>105</w:t>
      </w:r>
      <w:r w:rsidRPr="000F7472">
        <w:rPr>
          <w:rFonts w:hAnsi="ＭＳ 明朝" w:hint="eastAsia"/>
          <w:szCs w:val="21"/>
        </w:rPr>
        <w:t>人、う</w:t>
      </w:r>
      <w:r w:rsidRPr="000F7472">
        <w:rPr>
          <w:rFonts w:hAnsi="ＭＳ 明朝" w:hint="eastAsia"/>
          <w:szCs w:val="21"/>
        </w:rPr>
        <w:lastRenderedPageBreak/>
        <w:t>ち工業高校や中小企業に対する実技指導が1</w:t>
      </w:r>
      <w:r w:rsidRPr="000F7472">
        <w:rPr>
          <w:rFonts w:hAnsi="ＭＳ 明朝"/>
          <w:szCs w:val="21"/>
        </w:rPr>
        <w:t>42</w:t>
      </w:r>
      <w:r w:rsidRPr="000F7472">
        <w:rPr>
          <w:rFonts w:hAnsi="ＭＳ 明朝" w:hint="eastAsia"/>
          <w:szCs w:val="21"/>
        </w:rPr>
        <w:t>,</w:t>
      </w:r>
      <w:r w:rsidRPr="000F7472">
        <w:rPr>
          <w:rFonts w:hAnsi="ＭＳ 明朝"/>
          <w:szCs w:val="21"/>
        </w:rPr>
        <w:t>813</w:t>
      </w:r>
      <w:r w:rsidRPr="000F7472">
        <w:rPr>
          <w:rFonts w:hAnsi="ＭＳ 明朝" w:hint="eastAsia"/>
          <w:szCs w:val="21"/>
        </w:rPr>
        <w:t>人となっており、徐々に拡大してきています。しかしながら、都道府県別に工業高校などに対する実技指導の受講者のべ人数を見ると、和歌山県が</w:t>
      </w:r>
      <w:r w:rsidRPr="000F7472">
        <w:rPr>
          <w:rFonts w:hAnsi="ＭＳ 明朝"/>
          <w:szCs w:val="21"/>
        </w:rPr>
        <w:t>4,116</w:t>
      </w:r>
      <w:r w:rsidRPr="000F7472">
        <w:rPr>
          <w:rFonts w:hAnsi="ＭＳ 明朝" w:hint="eastAsia"/>
          <w:szCs w:val="21"/>
        </w:rPr>
        <w:t>人となっているのに対し、京都府では</w:t>
      </w:r>
      <w:r w:rsidRPr="000F7472">
        <w:rPr>
          <w:rFonts w:hAnsi="ＭＳ 明朝"/>
          <w:szCs w:val="21"/>
        </w:rPr>
        <w:t>247</w:t>
      </w:r>
      <w:r w:rsidRPr="000F7472">
        <w:rPr>
          <w:rFonts w:hAnsi="ＭＳ 明朝" w:hint="eastAsia"/>
          <w:szCs w:val="21"/>
        </w:rPr>
        <w:t>人に止まるなど、違いが大きい状況にあり、他の自治体に比べて実績が少ないと判断される場合には、委託を受けている地元の職業能力開発協会に対して活動の拡大を促していく必要があります。</w:t>
      </w:r>
    </w:p>
    <w:p w14:paraId="35299134" w14:textId="77777777" w:rsidR="007B15C6" w:rsidRPr="000F7472" w:rsidRDefault="007B15C6" w:rsidP="007B15C6">
      <w:pPr>
        <w:autoSpaceDE w:val="0"/>
        <w:autoSpaceDN w:val="0"/>
        <w:ind w:firstLineChars="100" w:firstLine="216"/>
        <w:rPr>
          <w:rFonts w:hAnsi="ＭＳ 明朝"/>
          <w:szCs w:val="21"/>
        </w:rPr>
      </w:pPr>
    </w:p>
    <w:p w14:paraId="16B44C0A" w14:textId="77777777" w:rsidR="007B15C6" w:rsidRPr="000F7472" w:rsidRDefault="007B15C6" w:rsidP="007B15C6">
      <w:pPr>
        <w:autoSpaceDE w:val="0"/>
        <w:autoSpaceDN w:val="0"/>
        <w:ind w:firstLineChars="100" w:firstLine="216"/>
        <w:rPr>
          <w:rFonts w:hAnsi="ＭＳ 明朝"/>
          <w:szCs w:val="21"/>
        </w:rPr>
      </w:pPr>
      <w:r w:rsidRPr="0000440A">
        <w:rPr>
          <w:rFonts w:hint="eastAsia"/>
          <w:noProof/>
        </w:rPr>
        <w:drawing>
          <wp:inline distT="0" distB="0" distL="0" distR="0" wp14:anchorId="1DD5CE70" wp14:editId="2E5D5802">
            <wp:extent cx="5734050" cy="3590925"/>
            <wp:effectExtent l="0" t="0" r="0"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590925"/>
                    </a:xfrm>
                    <a:prstGeom prst="rect">
                      <a:avLst/>
                    </a:prstGeom>
                    <a:noFill/>
                    <a:ln>
                      <a:noFill/>
                    </a:ln>
                  </pic:spPr>
                </pic:pic>
              </a:graphicData>
            </a:graphic>
          </wp:inline>
        </w:drawing>
      </w:r>
    </w:p>
    <w:p w14:paraId="76DFA4CA" w14:textId="77777777" w:rsidR="007B15C6" w:rsidRPr="000F7472" w:rsidRDefault="007B15C6" w:rsidP="00D94F53">
      <w:pPr>
        <w:autoSpaceDE w:val="0"/>
        <w:autoSpaceDN w:val="0"/>
        <w:rPr>
          <w:rFonts w:asciiTheme="majorEastAsia" w:eastAsiaTheme="majorEastAsia" w:hAnsiTheme="majorEastAsia"/>
          <w:szCs w:val="21"/>
        </w:rPr>
      </w:pPr>
    </w:p>
    <w:p w14:paraId="1BF7AC1F" w14:textId="77777777" w:rsidR="000C6BE1" w:rsidRPr="000F7472" w:rsidRDefault="000C6BE1" w:rsidP="000C6BE1">
      <w:pPr>
        <w:autoSpaceDE w:val="0"/>
        <w:autoSpaceDN w:val="0"/>
        <w:rPr>
          <w:rFonts w:hAnsi="ＭＳ 明朝"/>
          <w:szCs w:val="21"/>
        </w:rPr>
      </w:pPr>
    </w:p>
    <w:p w14:paraId="31E2BF23"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＜自治体・経産局・地方議員への要請項目＞</w:t>
      </w:r>
    </w:p>
    <w:p w14:paraId="62CB7A81" w14:textId="4C65A363"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③</w:t>
      </w:r>
      <w:r w:rsidR="000C6BE1" w:rsidRPr="000F7472">
        <w:rPr>
          <w:rFonts w:ascii="ＭＳ ゴシック" w:eastAsia="ＭＳ ゴシック" w:hAnsi="ＭＳ ゴシック" w:hint="eastAsia"/>
          <w:sz w:val="22"/>
          <w:szCs w:val="22"/>
        </w:rPr>
        <w:t>事業引継ぎ支援センターの強化</w:t>
      </w:r>
    </w:p>
    <w:p w14:paraId="33278A12" w14:textId="4DCD9AD1" w:rsidR="000C6BE1" w:rsidRPr="000F7472" w:rsidRDefault="000C6BE1" w:rsidP="000C6BE1">
      <w:pPr>
        <w:autoSpaceDE w:val="0"/>
        <w:autoSpaceDN w:val="0"/>
        <w:ind w:firstLineChars="100" w:firstLine="216"/>
        <w:rPr>
          <w:rFonts w:hAnsi="ＭＳ 明朝"/>
        </w:rPr>
      </w:pPr>
      <w:r w:rsidRPr="000F7472">
        <w:rPr>
          <w:rFonts w:hAnsi="ＭＳ 明朝" w:hint="eastAsia"/>
        </w:rPr>
        <w:t>中小企業の事業承継支援のため各都道府県に設置されている「事業引継ぎ支援センター」の周知徹底を図ること。地域の状況により都道府県庁所在地以外にも必要な場合には、相談窓口を増設すること。</w:t>
      </w:r>
    </w:p>
    <w:p w14:paraId="0EE89AE6" w14:textId="77777777" w:rsidR="000C6BE1" w:rsidRPr="000F7472" w:rsidRDefault="000C6BE1" w:rsidP="000C6BE1">
      <w:pPr>
        <w:autoSpaceDE w:val="0"/>
        <w:autoSpaceDN w:val="0"/>
        <w:ind w:firstLineChars="100" w:firstLine="216"/>
        <w:rPr>
          <w:rFonts w:hAnsi="ＭＳ 明朝"/>
        </w:rPr>
      </w:pPr>
      <w:r w:rsidRPr="000F7472">
        <w:rPr>
          <w:rFonts w:hAnsi="ＭＳ 明朝" w:hint="eastAsia"/>
        </w:rPr>
        <w:t>世代交代に際し経営者の親族に後継者がいない場合などとともに、人材を採用し、人材を引き留めるために必要な賃金・労働諸条件の確保が不可能な状況にある企業に関しても、従業員への承継、親事業者との統合やバリューチェーン内における同業他社との統合を含め、事業引継ぎ支援を行っていくこと。</w:t>
      </w:r>
    </w:p>
    <w:p w14:paraId="0C8B328A" w14:textId="77777777" w:rsidR="000C6BE1" w:rsidRPr="000F7472" w:rsidRDefault="000C6BE1" w:rsidP="000C6BE1">
      <w:pPr>
        <w:autoSpaceDE w:val="0"/>
        <w:autoSpaceDN w:val="0"/>
        <w:ind w:firstLineChars="100" w:firstLine="216"/>
        <w:rPr>
          <w:rFonts w:hAnsi="ＭＳ 明朝"/>
        </w:rPr>
      </w:pPr>
      <w:r w:rsidRPr="000F7472">
        <w:rPr>
          <w:rFonts w:hAnsi="ＭＳ 明朝" w:hint="eastAsia"/>
        </w:rPr>
        <w:t>これまでに実施されたＭ＆Ａにおいて、譲受先企業が買収後、労働者の団結権・結社の自由を侵害したり、賃金・労働諸条件の引き下げを行った事例が見られる場合は、そうした情報を収集し、譲渡を希望している企業に提供すること。</w:t>
      </w:r>
    </w:p>
    <w:p w14:paraId="531E8876" w14:textId="1837D2A6" w:rsidR="000C6BE1"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なお、わが国の安全保障上、重要な製品・部品・素材の開発・製造を行っている企業については、譲受先企業の資本関係などにも留意すること。</w:t>
      </w:r>
    </w:p>
    <w:p w14:paraId="3098F589" w14:textId="77777777" w:rsidR="007B15C6" w:rsidRPr="000F7472" w:rsidRDefault="007B15C6" w:rsidP="000C6BE1">
      <w:pPr>
        <w:autoSpaceDE w:val="0"/>
        <w:autoSpaceDN w:val="0"/>
        <w:ind w:firstLineChars="100" w:firstLine="216"/>
        <w:rPr>
          <w:rFonts w:hAnsi="ＭＳ 明朝" w:hint="eastAsia"/>
        </w:rPr>
      </w:pPr>
    </w:p>
    <w:p w14:paraId="6F2CEBD1" w14:textId="26DDD470"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lastRenderedPageBreak/>
        <w:t>背景説明</w:t>
      </w:r>
    </w:p>
    <w:p w14:paraId="272B81E3" w14:textId="77777777" w:rsidR="007B15C6" w:rsidRPr="000F7472" w:rsidRDefault="007B15C6" w:rsidP="007B15C6">
      <w:pPr>
        <w:autoSpaceDE w:val="0"/>
        <w:autoSpaceDN w:val="0"/>
        <w:ind w:firstLineChars="100" w:firstLine="216"/>
        <w:rPr>
          <w:rFonts w:hAnsi="ＭＳ 明朝"/>
        </w:rPr>
      </w:pPr>
      <w:r w:rsidRPr="000F7472">
        <w:rPr>
          <w:rFonts w:hAnsi="ＭＳ 明朝" w:hint="eastAsia"/>
        </w:rPr>
        <w:t>事業引継ぎ支援センターは、全国47都道府県に設置されており、相談から成約に至るまで、中小企業・小規模事業者の事業引き継ぎをバックアップしています。事業引き継ぎにまつわるあらゆる相談に対し、中小企業診断士や金融機関ＯＢなどが事業引き継ぎや経営に対する経験をもとに無料で対応しており、民間機関を活用してＭ＆Ａを実行する際のセカンドオピニオンとしても活用できます。案件に合わせて、</w:t>
      </w:r>
    </w:p>
    <w:p w14:paraId="4B22B9F4" w14:textId="77777777" w:rsidR="007B15C6" w:rsidRPr="000F7472" w:rsidRDefault="007B15C6" w:rsidP="007B15C6">
      <w:pPr>
        <w:autoSpaceDE w:val="0"/>
        <w:autoSpaceDN w:val="0"/>
        <w:ind w:leftChars="100" w:left="432" w:hangingChars="100" w:hanging="216"/>
        <w:rPr>
          <w:rFonts w:hAnsi="ＭＳ 明朝"/>
        </w:rPr>
      </w:pPr>
      <w:r w:rsidRPr="000F7472">
        <w:rPr>
          <w:rFonts w:hAnsi="ＭＳ 明朝" w:hint="eastAsia"/>
        </w:rPr>
        <w:t>・事業引継ぎ支援センターに登録された民間Ｍ＆Ａ仲介業者、金融機関等を紹介。紹介を受けた登録支援機関が、譲渡企業にマッチした譲受企業を紹介し、マッチング及び譲渡契約成約までを実施。</w:t>
      </w:r>
    </w:p>
    <w:p w14:paraId="0E44B357" w14:textId="77777777" w:rsidR="007B15C6" w:rsidRPr="000F7472" w:rsidRDefault="007B15C6" w:rsidP="007B15C6">
      <w:pPr>
        <w:autoSpaceDE w:val="0"/>
        <w:autoSpaceDN w:val="0"/>
        <w:ind w:leftChars="100" w:left="432" w:hangingChars="100" w:hanging="216"/>
        <w:rPr>
          <w:rFonts w:hAnsi="ＭＳ 明朝"/>
        </w:rPr>
      </w:pPr>
      <w:r w:rsidRPr="000F7472">
        <w:rPr>
          <w:rFonts w:hAnsi="ＭＳ 明朝" w:hint="eastAsia"/>
        </w:rPr>
        <w:t>・事業引継ぎ支援センターが、中小企業の依頼に応えて、譲渡の進め方のアドバイスや譲渡先の紹介、譲渡条件などのすり合わせの他、各種書類作成などに必要な専門家を紹介。</w:t>
      </w:r>
    </w:p>
    <w:p w14:paraId="7CA0C115" w14:textId="77777777" w:rsidR="007B15C6" w:rsidRPr="000F7472" w:rsidRDefault="007B15C6" w:rsidP="007B15C6">
      <w:pPr>
        <w:autoSpaceDE w:val="0"/>
        <w:autoSpaceDN w:val="0"/>
        <w:ind w:leftChars="100" w:left="432" w:hangingChars="100" w:hanging="216"/>
        <w:rPr>
          <w:rFonts w:hAnsi="ＭＳ 明朝"/>
        </w:rPr>
      </w:pPr>
      <w:r w:rsidRPr="000F7472">
        <w:rPr>
          <w:rFonts w:hAnsi="ＭＳ 明朝" w:hint="eastAsia"/>
        </w:rPr>
        <w:t>・事業引継ぎ支援センターと商工会議所などの支援機関が連携し、後継者不在の企業と起業を希望する人材とのマッチングを行い、成約にいたるまで支援。</w:t>
      </w:r>
    </w:p>
    <w:p w14:paraId="3E1C3079" w14:textId="77777777" w:rsidR="007B15C6" w:rsidRPr="000F7472" w:rsidRDefault="007B15C6" w:rsidP="007B15C6">
      <w:pPr>
        <w:autoSpaceDE w:val="0"/>
        <w:autoSpaceDN w:val="0"/>
        <w:rPr>
          <w:rFonts w:hAnsi="ＭＳ 明朝"/>
        </w:rPr>
      </w:pPr>
      <w:r w:rsidRPr="000F7472">
        <w:rPr>
          <w:rFonts w:hAnsi="ＭＳ 明朝" w:hint="eastAsia"/>
        </w:rPr>
        <w:t>といったサポートを行っています。民間のＭ＆Ａ支援会社では取り組みにくいケースでも、弁護士、税理士などの専門家と連携して成約に向けた継続支援を行っており、サポートをした企業（譲渡側）の99％が従業員100名以下、69％が10名以下となっています。</w:t>
      </w:r>
    </w:p>
    <w:p w14:paraId="5A7C76E2" w14:textId="77777777" w:rsidR="007B15C6" w:rsidRPr="000F7472" w:rsidRDefault="007B15C6" w:rsidP="007B15C6">
      <w:pPr>
        <w:autoSpaceDE w:val="0"/>
        <w:autoSpaceDN w:val="0"/>
        <w:ind w:firstLine="210"/>
        <w:rPr>
          <w:rFonts w:hAnsi="ＭＳ 明朝"/>
        </w:rPr>
      </w:pPr>
      <w:r w:rsidRPr="000F7472">
        <w:rPr>
          <w:rFonts w:hAnsi="ＭＳ 明朝" w:hint="eastAsia"/>
        </w:rPr>
        <w:t>事業引継ぎ支援センターは本来、中小企業の経営者の世代交代に対応し、とりわけ経営者の親族に後継者がいない場合に、親族以外への承継をバックアップする仕組みですが、高度成長期以来の人手不足の中で、人材を採用し、人材を引き留めるために必要な賃金・労働諸条件の確保が不可能な状況にある企業に関しても、事業引継ぎを希望する経営者に対し、サポートを行っていく必要があります。</w:t>
      </w:r>
    </w:p>
    <w:p w14:paraId="73E9AFA3" w14:textId="77777777" w:rsidR="007B15C6" w:rsidRPr="000F7472" w:rsidRDefault="007B15C6" w:rsidP="007B15C6">
      <w:pPr>
        <w:autoSpaceDE w:val="0"/>
        <w:autoSpaceDN w:val="0"/>
        <w:ind w:firstLineChars="100" w:firstLine="216"/>
        <w:rPr>
          <w:rFonts w:hAnsi="ＭＳ 明朝"/>
        </w:rPr>
      </w:pPr>
      <w:r w:rsidRPr="000F7472">
        <w:rPr>
          <w:rFonts w:hAnsi="ＭＳ 明朝" w:hint="eastAsia"/>
        </w:rPr>
        <w:t>日本や米国などの保有する高度な製品や技術が、独裁国家やテロリストによる大量破壊兵器や通常兵器の開発・製造・使用・貯蔵に用いられれば、安全保障上の脅威となります。これを未然に防ぐため、貿易については、わが国では、国際輸出管理レジームを踏まえ、リスト規制とキャッチオール規制という二つの規制を行っていますが、事業引継ぎにおいても、貿易分野における規制を踏まえ、わが国の安全保障上、重要な製品・部品・素材の開発・製造を行っている企業については、譲受先企業の資本関係などにも留意していくことが必要です。</w:t>
      </w:r>
    </w:p>
    <w:p w14:paraId="670403DD" w14:textId="77777777" w:rsidR="007B15C6" w:rsidRPr="000F7472" w:rsidRDefault="007B15C6" w:rsidP="007B15C6">
      <w:pPr>
        <w:autoSpaceDE w:val="0"/>
        <w:autoSpaceDN w:val="0"/>
        <w:rPr>
          <w:rFonts w:hAnsi="ＭＳ 明朝"/>
        </w:rPr>
      </w:pPr>
    </w:p>
    <w:p w14:paraId="201514AC" w14:textId="77777777" w:rsidR="007B15C6" w:rsidRPr="000F7472" w:rsidRDefault="007B15C6" w:rsidP="007B15C6">
      <w:pPr>
        <w:autoSpaceDE w:val="0"/>
        <w:autoSpaceDN w:val="0"/>
        <w:jc w:val="center"/>
        <w:rPr>
          <w:rFonts w:hAnsi="ＭＳ 明朝"/>
        </w:rPr>
      </w:pPr>
      <w:r w:rsidRPr="0000440A">
        <w:rPr>
          <w:noProof/>
        </w:rPr>
        <w:lastRenderedPageBreak/>
        <w:drawing>
          <wp:inline distT="0" distB="0" distL="0" distR="0" wp14:anchorId="5BC2A8E8" wp14:editId="55D6B63B">
            <wp:extent cx="5314950" cy="3057525"/>
            <wp:effectExtent l="0" t="0" r="0"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057525"/>
                    </a:xfrm>
                    <a:prstGeom prst="rect">
                      <a:avLst/>
                    </a:prstGeom>
                    <a:noFill/>
                    <a:ln>
                      <a:noFill/>
                    </a:ln>
                  </pic:spPr>
                </pic:pic>
              </a:graphicData>
            </a:graphic>
          </wp:inline>
        </w:drawing>
      </w:r>
    </w:p>
    <w:p w14:paraId="63C6C6BA" w14:textId="77777777" w:rsidR="007B15C6" w:rsidRPr="000F7472" w:rsidRDefault="007B15C6" w:rsidP="007B15C6">
      <w:pPr>
        <w:autoSpaceDE w:val="0"/>
        <w:autoSpaceDN w:val="0"/>
        <w:rPr>
          <w:rFonts w:hAnsi="ＭＳ 明朝"/>
        </w:rPr>
      </w:pPr>
    </w:p>
    <w:p w14:paraId="43B8F6F3" w14:textId="77777777" w:rsidR="000C6BE1" w:rsidRPr="000F7472" w:rsidRDefault="000C6BE1" w:rsidP="000C6BE1">
      <w:pPr>
        <w:autoSpaceDE w:val="0"/>
        <w:autoSpaceDN w:val="0"/>
        <w:rPr>
          <w:rFonts w:hAnsi="ＭＳ 明朝"/>
        </w:rPr>
      </w:pPr>
    </w:p>
    <w:p w14:paraId="7239E05B"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29E6AD22"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118CB790" w14:textId="11723AE0"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④</w:t>
      </w:r>
      <w:r w:rsidR="000C6BE1" w:rsidRPr="000F7472">
        <w:rPr>
          <w:rFonts w:ascii="ＭＳ ゴシック" w:eastAsia="ＭＳ ゴシック" w:hAnsi="ＭＳ ゴシック" w:hint="eastAsia"/>
          <w:sz w:val="22"/>
          <w:szCs w:val="22"/>
        </w:rPr>
        <w:t>中小企業で働く若者の技能五輪への挑戦支援</w:t>
      </w:r>
    </w:p>
    <w:p w14:paraId="5E6ACA5B"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工業高校や工業高等専門学校に設置されている専攻科なども活用し、中小企業で働く若者が積極的に技能五輪全国大会、技能五輪国際大会に挑戦できるよう、支援体制を拡充すること。</w:t>
      </w:r>
    </w:p>
    <w:p w14:paraId="41E1E3FE" w14:textId="31606E27" w:rsidR="000C6BE1"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技能五輪地方予選大会・全国大会・国際大会に選手を出場させる中小企業に対して、直接的な助成を行っていくこと。</w:t>
      </w:r>
    </w:p>
    <w:p w14:paraId="5B6E9486" w14:textId="77777777" w:rsidR="007B15C6" w:rsidRPr="000F7472" w:rsidRDefault="007B15C6" w:rsidP="007B15C6">
      <w:pPr>
        <w:autoSpaceDE w:val="0"/>
        <w:autoSpaceDN w:val="0"/>
        <w:rPr>
          <w:rFonts w:asciiTheme="minorEastAsia" w:eastAsiaTheme="minorEastAsia" w:hAnsiTheme="minorEastAsia" w:hint="eastAsia"/>
          <w:szCs w:val="21"/>
        </w:rPr>
      </w:pPr>
    </w:p>
    <w:p w14:paraId="152120DD" w14:textId="1198E39B"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055DCC61" w14:textId="77777777" w:rsidR="007B15C6" w:rsidRPr="000F7472" w:rsidRDefault="007B15C6" w:rsidP="007B15C6">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技能五輪の国内大会である技能五輪全国大会の参加者数を都道府県ごとに見ると、200人近い愛知県から、参加者１名の和歌山県、高知県まで、地域差が著しい状況にあります。都道府県には当然それぞれの特色がありますが、そうした地域差を超えた取り組みの格差があるように思われます。ものづくり産業を中心とする「強固な地方」「強固な現場」を構築するため、とりわけ中小企業に働く若者が技能五輪全国大会、技能五輪国際大会に積極的に挑戦できるよう、技能五輪参加者に対してはもちろん、育成の段階から、支援を拡充していく必要があります。</w:t>
      </w:r>
    </w:p>
    <w:p w14:paraId="7A764634" w14:textId="77777777" w:rsidR="007B15C6" w:rsidRPr="000F7472" w:rsidRDefault="007B15C6" w:rsidP="007B15C6">
      <w:pPr>
        <w:autoSpaceDE w:val="0"/>
        <w:autoSpaceDN w:val="0"/>
        <w:ind w:firstLineChars="100" w:firstLine="216"/>
        <w:rPr>
          <w:rFonts w:asciiTheme="minorEastAsia" w:eastAsiaTheme="minorEastAsia" w:hAnsiTheme="minorEastAsia"/>
          <w:color w:val="FF0000"/>
          <w:szCs w:val="21"/>
        </w:rPr>
      </w:pPr>
      <w:r w:rsidRPr="000F7472">
        <w:rPr>
          <w:rFonts w:asciiTheme="minorEastAsia" w:eastAsiaTheme="minorEastAsia" w:hAnsiTheme="minorEastAsia" w:hint="eastAsia"/>
          <w:szCs w:val="21"/>
        </w:rPr>
        <w:t>技能五輪の開催地となった地域では、開催年に限り助成金が設定されることが多いですが、栃木県では、「技能五輪・アビリンピック選手育成強化事業助成金」を設けています。こうした支援が開催地に関わらず全国で、恒久的に実施されることが重要です。</w:t>
      </w:r>
    </w:p>
    <w:p w14:paraId="26703619" w14:textId="77777777" w:rsidR="007B15C6" w:rsidRPr="000F7472" w:rsidRDefault="007B15C6" w:rsidP="007B15C6">
      <w:pPr>
        <w:autoSpaceDE w:val="0"/>
        <w:autoSpaceDN w:val="0"/>
        <w:ind w:firstLineChars="100" w:firstLine="216"/>
        <w:rPr>
          <w:rFonts w:asciiTheme="minorEastAsia" w:eastAsiaTheme="minorEastAsia" w:hAnsiTheme="minorEastAsia"/>
          <w:szCs w:val="21"/>
        </w:rPr>
      </w:pPr>
    </w:p>
    <w:p w14:paraId="39D824A4" w14:textId="77777777" w:rsidR="007B15C6" w:rsidRPr="000F7472" w:rsidRDefault="007B15C6" w:rsidP="007B15C6">
      <w:pPr>
        <w:autoSpaceDE w:val="0"/>
        <w:autoSpaceDN w:val="0"/>
        <w:ind w:firstLineChars="100" w:firstLine="216"/>
        <w:jc w:val="center"/>
        <w:rPr>
          <w:rFonts w:asciiTheme="minorEastAsia" w:eastAsiaTheme="minorEastAsia" w:hAnsiTheme="minorEastAsia"/>
          <w:szCs w:val="21"/>
        </w:rPr>
      </w:pPr>
      <w:r w:rsidRPr="0000440A">
        <w:rPr>
          <w:rFonts w:hint="eastAsia"/>
          <w:noProof/>
        </w:rPr>
        <w:lastRenderedPageBreak/>
        <w:drawing>
          <wp:inline distT="0" distB="0" distL="0" distR="0" wp14:anchorId="51872F3C" wp14:editId="4A2BE910">
            <wp:extent cx="4276725" cy="2305050"/>
            <wp:effectExtent l="0" t="0" r="952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2305050"/>
                    </a:xfrm>
                    <a:prstGeom prst="rect">
                      <a:avLst/>
                    </a:prstGeom>
                    <a:noFill/>
                    <a:ln>
                      <a:noFill/>
                    </a:ln>
                  </pic:spPr>
                </pic:pic>
              </a:graphicData>
            </a:graphic>
          </wp:inline>
        </w:drawing>
      </w:r>
    </w:p>
    <w:p w14:paraId="34026CF6" w14:textId="77777777" w:rsidR="007B15C6" w:rsidRPr="000F7472" w:rsidRDefault="007B15C6" w:rsidP="007B15C6">
      <w:pPr>
        <w:autoSpaceDE w:val="0"/>
        <w:autoSpaceDN w:val="0"/>
        <w:rPr>
          <w:rFonts w:asciiTheme="minorEastAsia" w:eastAsiaTheme="minorEastAsia" w:hAnsiTheme="minorEastAsia"/>
          <w:szCs w:val="21"/>
        </w:rPr>
      </w:pPr>
    </w:p>
    <w:p w14:paraId="5C1AFAD9"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jc w:val="center"/>
        <w:rPr>
          <w:rFonts w:ascii="ＭＳ Ｐゴシック" w:eastAsia="ＭＳ Ｐゴシック" w:hAnsi="ＭＳ Ｐゴシック"/>
          <w:sz w:val="20"/>
          <w:szCs w:val="20"/>
        </w:rPr>
      </w:pPr>
      <w:r w:rsidRPr="000F7472">
        <w:rPr>
          <w:rFonts w:ascii="ＭＳ Ｐゴシック" w:eastAsia="ＭＳ Ｐゴシック" w:hAnsi="ＭＳ Ｐゴシック" w:hint="eastAsia"/>
          <w:sz w:val="20"/>
          <w:szCs w:val="20"/>
        </w:rPr>
        <w:t>資料</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3</w:t>
      </w:r>
      <w:r w:rsidRPr="000F7472">
        <w:rPr>
          <w:rFonts w:ascii="ＭＳ Ｐゴシック" w:eastAsia="ＭＳ Ｐゴシック" w:hAnsi="ＭＳ Ｐゴシック" w:hint="eastAsia"/>
          <w:sz w:val="20"/>
          <w:szCs w:val="20"/>
        </w:rPr>
        <w:t xml:space="preserve">　栃木県「技能五輪・アビリンピック選手育成強化事業実施要領」（抜粋）</w:t>
      </w:r>
    </w:p>
    <w:p w14:paraId="12163CBD"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（助成対象）</w:t>
      </w:r>
    </w:p>
    <w:p w14:paraId="7A24D355"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技能向上訓練の経費を負担した企業、学校、公共職業能力開発施設、認定職業訓練施設、競技職種等関係団体、社会福祉法人等に対して支払うものとする。</w:t>
      </w:r>
    </w:p>
    <w:p w14:paraId="71CC5851"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（助成対象事業）</w:t>
      </w:r>
    </w:p>
    <w:p w14:paraId="4764FFC1"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 xml:space="preserve">　(1) 訓練指導を行う社外講師に対する謝金</w:t>
      </w:r>
    </w:p>
    <w:p w14:paraId="08B47159"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(2) 社外講師の旅費</w:t>
      </w:r>
    </w:p>
    <w:p w14:paraId="0D6D1BD5"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(3) 訓練用材料、消耗品等の購入費</w:t>
      </w:r>
    </w:p>
    <w:p w14:paraId="2DD16C35"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(4) 会場借料費、訓練用器工具等借料費</w:t>
      </w:r>
    </w:p>
    <w:p w14:paraId="5630FF13"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(5) 外部講習会等への参加費</w:t>
      </w:r>
    </w:p>
    <w:p w14:paraId="30B6633B"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(6) その他訓練の実施に必要であると栃木県職業能力開発協会長（以下「会長」という）が認めた経費</w:t>
      </w:r>
    </w:p>
    <w:p w14:paraId="6009946A"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（助成金額）</w:t>
      </w:r>
    </w:p>
    <w:p w14:paraId="6A8F995F" w14:textId="77777777" w:rsidR="007B15C6" w:rsidRPr="000F7472" w:rsidRDefault="007B15C6" w:rsidP="007B15C6">
      <w:pPr>
        <w:pBdr>
          <w:top w:val="dotted" w:sz="12" w:space="1" w:color="auto"/>
          <w:left w:val="dotted" w:sz="12" w:space="4" w:color="auto"/>
          <w:bottom w:val="dotted" w:sz="12" w:space="1" w:color="auto"/>
          <w:right w:val="dotted" w:sz="12" w:space="4" w:color="auto"/>
        </w:pBdr>
        <w:autoSpaceDE w:val="0"/>
        <w:autoSpaceDN w:val="0"/>
        <w:spacing w:line="280" w:lineRule="exact"/>
        <w:ind w:firstLineChars="200" w:firstLine="372"/>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一企業・学校・団体等あたり３０万円を上限とする。</w:t>
      </w:r>
    </w:p>
    <w:p w14:paraId="21FBBCD0" w14:textId="77777777" w:rsidR="007B15C6" w:rsidRPr="000F7472" w:rsidRDefault="007B15C6" w:rsidP="007B15C6">
      <w:pPr>
        <w:autoSpaceDE w:val="0"/>
        <w:autoSpaceDN w:val="0"/>
        <w:spacing w:line="280" w:lineRule="exact"/>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資料出所：栃木県ホームページ</w:t>
      </w:r>
    </w:p>
    <w:p w14:paraId="41A5814A" w14:textId="77777777" w:rsidR="007B15C6" w:rsidRPr="007B15C6" w:rsidRDefault="007B15C6" w:rsidP="00D94F53">
      <w:pPr>
        <w:autoSpaceDE w:val="0"/>
        <w:autoSpaceDN w:val="0"/>
        <w:rPr>
          <w:rFonts w:asciiTheme="majorEastAsia" w:eastAsiaTheme="majorEastAsia" w:hAnsiTheme="majorEastAsia"/>
          <w:szCs w:val="21"/>
        </w:rPr>
      </w:pPr>
    </w:p>
    <w:p w14:paraId="680A7E06" w14:textId="77777777" w:rsidR="000C6BE1" w:rsidRPr="000F7472" w:rsidRDefault="000C6BE1" w:rsidP="000C6BE1">
      <w:pPr>
        <w:autoSpaceDE w:val="0"/>
        <w:autoSpaceDN w:val="0"/>
        <w:rPr>
          <w:rFonts w:asciiTheme="minorEastAsia" w:eastAsiaTheme="minorEastAsia" w:hAnsiTheme="minorEastAsia"/>
          <w:szCs w:val="21"/>
        </w:rPr>
      </w:pPr>
    </w:p>
    <w:p w14:paraId="2E810ACD"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759193E1"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6CE30790" w14:textId="340E9543"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⑤</w:t>
      </w:r>
      <w:r w:rsidR="000C6BE1" w:rsidRPr="000F7472">
        <w:rPr>
          <w:rFonts w:ascii="ＭＳ ゴシック" w:eastAsia="ＭＳ ゴシック" w:hAnsi="ＭＳ ゴシック" w:hint="eastAsia"/>
          <w:sz w:val="22"/>
          <w:szCs w:val="22"/>
        </w:rPr>
        <w:t>海外事業展開を図ろうとする地元企業支援</w:t>
      </w:r>
    </w:p>
    <w:p w14:paraId="5CA5FDA5" w14:textId="77777777" w:rsidR="000C6BE1" w:rsidRPr="000F7472" w:rsidRDefault="000C6BE1" w:rsidP="008329EA">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海外事業展開を図ろうとする地元企業に対し、海外での中核的労働基準（結社の自由・団体交渉権、強制労働の禁止、児童労働の廃止、差別の排除）遵守の重要性について、周知徹底すること。</w:t>
      </w:r>
    </w:p>
    <w:p w14:paraId="67009727" w14:textId="49A8F592" w:rsidR="000C6BE1" w:rsidRPr="000F7472" w:rsidRDefault="000C6BE1" w:rsidP="008329EA">
      <w:pPr>
        <w:widowControl/>
        <w:ind w:firstLineChars="100" w:firstLine="216"/>
        <w:rPr>
          <w:rFonts w:asciiTheme="minorEastAsia" w:eastAsiaTheme="minorEastAsia" w:hAnsiTheme="minorEastAsia"/>
        </w:rPr>
      </w:pPr>
      <w:r w:rsidRPr="000F7472">
        <w:rPr>
          <w:rFonts w:asciiTheme="minorEastAsia" w:eastAsiaTheme="minorEastAsia" w:hAnsiTheme="minorEastAsia" w:hint="eastAsia"/>
        </w:rPr>
        <w:t>県内企業の海外活動を支援するために地方自治体が設置している海外事務所に関し、新冷戦にともなうバリューチェーンの再構築に対応するため、とくに東南アジア・南アジアにおける体制強化を図ること。</w:t>
      </w:r>
    </w:p>
    <w:p w14:paraId="1CB3A8CF" w14:textId="70497D20" w:rsidR="000C6BE1" w:rsidRPr="000F7472" w:rsidRDefault="000C6BE1" w:rsidP="008329EA">
      <w:pPr>
        <w:widowControl/>
        <w:ind w:firstLineChars="100" w:firstLine="216"/>
        <w:rPr>
          <w:rFonts w:asciiTheme="minorEastAsia" w:eastAsiaTheme="minorEastAsia" w:hAnsiTheme="minorEastAsia"/>
        </w:rPr>
      </w:pPr>
      <w:r w:rsidRPr="000F7472">
        <w:rPr>
          <w:rFonts w:asciiTheme="minorEastAsia" w:eastAsiaTheme="minorEastAsia" w:hAnsiTheme="minorEastAsia" w:hint="eastAsia"/>
        </w:rPr>
        <w:t>地方自治体がタイ、インドネシアに海外事務所を設置している場合には、金属労協（ＪＣＭ）が現地で年１回開催している「建設的労使関係構築に向けた労使ワークショップ」への駐在員の参加を検討すること。</w:t>
      </w:r>
    </w:p>
    <w:p w14:paraId="47461D4E" w14:textId="77777777" w:rsidR="007B15C6" w:rsidRDefault="007B15C6" w:rsidP="00D94F53">
      <w:pPr>
        <w:autoSpaceDE w:val="0"/>
        <w:autoSpaceDN w:val="0"/>
        <w:rPr>
          <w:rFonts w:asciiTheme="majorEastAsia" w:eastAsiaTheme="majorEastAsia" w:hAnsiTheme="majorEastAsia"/>
          <w:szCs w:val="21"/>
        </w:rPr>
      </w:pPr>
    </w:p>
    <w:p w14:paraId="32F68565" w14:textId="3BABC234"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5D736FA9"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グローバル経済下にあって、日本企業の海外拠点における労使紛争が頻発している状況にあ</w:t>
      </w:r>
      <w:r w:rsidRPr="000F7472">
        <w:rPr>
          <w:rFonts w:asciiTheme="minorEastAsia" w:eastAsiaTheme="minorEastAsia" w:hAnsiTheme="minorEastAsia" w:hint="eastAsia"/>
        </w:rPr>
        <w:lastRenderedPageBreak/>
        <w:t>りますが、とりわけ憂慮されるのは、すべてのＩＬＯ加盟国において遵守が求められている４つの中核的労働基準（結社の自由・団体交渉権、強制労働の禁止、児童労働の廃止、差別の排除）、なかでも結社の自由・団体交渉権への抵触に関する労使紛争です。</w:t>
      </w:r>
    </w:p>
    <w:p w14:paraId="308F9CB5"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金属労協が加盟するＧＵＦ（国際産業別労働組合組織）インダストリオール・グローバルユニオンなどを通じて、海外の労働組合から金属労協に対し、解決への協力を求められる労使紛争としては、</w:t>
      </w:r>
    </w:p>
    <w:p w14:paraId="107B9E54"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rPr>
      </w:pPr>
      <w:r w:rsidRPr="000F7472">
        <w:rPr>
          <w:rFonts w:asciiTheme="minorEastAsia" w:eastAsiaTheme="minorEastAsia" w:hAnsiTheme="minorEastAsia" w:hint="eastAsia"/>
        </w:rPr>
        <w:t>・労働組合の組織化や労働組合活動の妨害、具体的には、業務上の怠慢や能力不足を名目にした、あるいは些細な規律違反を理由とした組合リーダーの解雇や配置転換、労働組合の団体交渉要件を満たすための認証選挙への会社側の介入。</w:t>
      </w:r>
    </w:p>
    <w:p w14:paraId="7175B66F"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・ストを指導した組合役員や、参加した組合員の解雇。</w:t>
      </w:r>
    </w:p>
    <w:p w14:paraId="4BE4A9D3"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rPr>
      </w:pPr>
      <w:r w:rsidRPr="000F7472">
        <w:rPr>
          <w:rFonts w:asciiTheme="minorEastAsia" w:eastAsiaTheme="minorEastAsia" w:hAnsiTheme="minorEastAsia" w:hint="eastAsia"/>
        </w:rPr>
        <w:t>・会社側が団体交渉や労使協議に応じない。会社の経営状況などについて、労働組合に情報を提供しない。</w:t>
      </w:r>
    </w:p>
    <w:p w14:paraId="1E53D3E7" w14:textId="77777777" w:rsidR="007B15C6" w:rsidRPr="000F7472" w:rsidRDefault="007B15C6" w:rsidP="007B15C6">
      <w:pPr>
        <w:autoSpaceDE w:val="0"/>
        <w:autoSpaceDN w:val="0"/>
        <w:rPr>
          <w:rFonts w:asciiTheme="minorEastAsia" w:eastAsiaTheme="minorEastAsia" w:hAnsiTheme="minorEastAsia"/>
        </w:rPr>
      </w:pPr>
      <w:r w:rsidRPr="000F7472">
        <w:rPr>
          <w:rFonts w:asciiTheme="minorEastAsia" w:eastAsiaTheme="minorEastAsia" w:hAnsiTheme="minorEastAsia" w:hint="eastAsia"/>
        </w:rPr>
        <w:t>などが典型的な事例と言えます。明確な各国国内法違反、人権侵害という事例も増えてきていますが、一方で、ＩＬＯの基本８条約に明らかに抵触するものの、国内法違反とは言い切れない、あるいは、合法の体裁を整えている場合も多く、「国内法に違反しなければよい」という意識が、国内法よりも優先すべき国際法違反の行為を放置することにつながっています。</w:t>
      </w:r>
    </w:p>
    <w:p w14:paraId="10F50D01"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これらの労使紛争は、海外現地法人の日本人出向者や現地の経営者、マネージャーの中核的労働基準への理解・認識の不足や、労使対話の欠如から生じていることから、金属労協では、海外拠点における建設的な労使関係構築に向けて、日本国内およびタイ、インドネシアで労使参加のセミナー、ワークショップを開催しており、「タイ労使ワークショップ」は、在タイ日本国大使館の後援の下に開催しています。自治体がタイ、インドネシアに海外事務所を設置している場合には、現地のワークショップに自治体の現地事務所の駐在員に参加を促し、中核的労働基準の重要性を海外現地法人に広めていくことが重要です。</w:t>
      </w:r>
    </w:p>
    <w:p w14:paraId="240088CD" w14:textId="77777777" w:rsidR="007B15C6" w:rsidRPr="000F7472" w:rsidRDefault="007B15C6" w:rsidP="007B15C6">
      <w:pPr>
        <w:autoSpaceDE w:val="0"/>
        <w:autoSpaceDN w:val="0"/>
        <w:rPr>
          <w:rFonts w:asciiTheme="minorEastAsia" w:eastAsiaTheme="minorEastAsia" w:hAnsiTheme="minorEastAsia"/>
        </w:rPr>
      </w:pPr>
    </w:p>
    <w:p w14:paraId="438CE51B" w14:textId="77777777" w:rsidR="007B15C6" w:rsidRPr="000F7472" w:rsidRDefault="007B15C6" w:rsidP="007B15C6">
      <w:pPr>
        <w:autoSpaceDE w:val="0"/>
        <w:autoSpaceDN w:val="0"/>
        <w:adjustRightInd w:val="0"/>
        <w:jc w:val="center"/>
        <w:rPr>
          <w:rFonts w:asciiTheme="minorEastAsia" w:eastAsiaTheme="minorEastAsia" w:hAnsiTheme="minorEastAsia"/>
          <w:szCs w:val="21"/>
        </w:rPr>
      </w:pPr>
      <w:r w:rsidRPr="000F7472">
        <w:rPr>
          <w:rFonts w:asciiTheme="majorEastAsia" w:eastAsiaTheme="majorEastAsia" w:hAnsiTheme="majorEastAsia" w:hint="eastAsia"/>
          <w:sz w:val="20"/>
          <w:szCs w:val="20"/>
        </w:rPr>
        <w:t>資料</w:t>
      </w:r>
      <w:r>
        <w:rPr>
          <w:rFonts w:asciiTheme="majorEastAsia" w:eastAsiaTheme="majorEastAsia" w:hAnsiTheme="majorEastAsia"/>
          <w:sz w:val="20"/>
          <w:szCs w:val="20"/>
        </w:rPr>
        <w:t>24</w:t>
      </w:r>
      <w:r w:rsidRPr="000F7472">
        <w:rPr>
          <w:rFonts w:asciiTheme="majorEastAsia" w:eastAsiaTheme="majorEastAsia" w:hAnsiTheme="majorEastAsia" w:hint="eastAsia"/>
          <w:sz w:val="20"/>
          <w:szCs w:val="20"/>
        </w:rPr>
        <w:t xml:space="preserve">　金属労協の開催している労使ワークショップの例（2019年開催のもの）</w:t>
      </w:r>
      <w:r w:rsidRPr="000F7472">
        <w:rPr>
          <w:noProof/>
        </w:rPr>
        <w:lastRenderedPageBreak/>
        <w:drawing>
          <wp:inline distT="0" distB="0" distL="0" distR="0" wp14:anchorId="2C7A4C21" wp14:editId="6AC74D86">
            <wp:extent cx="3682819" cy="513012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8122" cy="5137515"/>
                    </a:xfrm>
                    <a:prstGeom prst="rect">
                      <a:avLst/>
                    </a:prstGeom>
                  </pic:spPr>
                </pic:pic>
              </a:graphicData>
            </a:graphic>
          </wp:inline>
        </w:drawing>
      </w:r>
    </w:p>
    <w:p w14:paraId="0F3E2556" w14:textId="77777777" w:rsidR="007B15C6" w:rsidRPr="000F7472" w:rsidRDefault="007B15C6" w:rsidP="007B15C6">
      <w:pPr>
        <w:autoSpaceDE w:val="0"/>
        <w:autoSpaceDN w:val="0"/>
        <w:adjustRightInd w:val="0"/>
        <w:jc w:val="center"/>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資料出所：金属労協国際局</w:t>
      </w:r>
    </w:p>
    <w:p w14:paraId="5E2B16A1"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なお、海外展開先の国内法がＩＬＯの中核的労働基準を満たしていない場合、国連のグローバル・コンパクトでは、</w:t>
      </w:r>
    </w:p>
    <w:p w14:paraId="360FF5C8"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rPr>
      </w:pPr>
      <w:r w:rsidRPr="000F7472">
        <w:rPr>
          <w:rFonts w:asciiTheme="minorEastAsia" w:eastAsiaTheme="minorEastAsia" w:hAnsiTheme="minorEastAsia" w:hint="eastAsia"/>
        </w:rPr>
        <w:t>・政府が人権（職場での権利を含め）の尊重を認めていないか、労使関係と団体交渉について適切な法的・制度的枠組みを提供していない国においては、労働組合とその指導者の秘密性を保護すること。</w:t>
      </w:r>
    </w:p>
    <w:p w14:paraId="1D54C496"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社会的責任規格ＩＳＯ26000では、</w:t>
      </w:r>
    </w:p>
    <w:p w14:paraId="58067A8B"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・国内法で適切な保護手段がとられていない場合は、国際行動規範を尊重する。</w:t>
      </w:r>
    </w:p>
    <w:p w14:paraId="0B980E5A"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・国内法が国際行動規範と対立する場合は、国際行動規範を最大限尊重する。</w:t>
      </w:r>
    </w:p>
    <w:p w14:paraId="636B3CBA"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rPr>
      </w:pPr>
      <w:r w:rsidRPr="000F7472">
        <w:rPr>
          <w:rFonts w:asciiTheme="minorEastAsia" w:eastAsiaTheme="minorEastAsia" w:hAnsiTheme="minorEastAsia" w:hint="eastAsia"/>
        </w:rPr>
        <w:t>・国内法が国際行動規範と対立しており、国際行動規範に従わないことによって重大な結果が予想される場合、その国での活動について確認（review）する。</w:t>
      </w:r>
    </w:p>
    <w:p w14:paraId="2405A7F4"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・国内法と国際行動規範の対立を解決するよう、関連当局に影響力を及ぼす。</w:t>
      </w:r>
    </w:p>
    <w:p w14:paraId="08090333" w14:textId="77777777" w:rsidR="007B15C6" w:rsidRPr="000F7472" w:rsidRDefault="007B15C6" w:rsidP="007B15C6">
      <w:pPr>
        <w:autoSpaceDE w:val="0"/>
        <w:autoSpaceDN w:val="0"/>
        <w:ind w:firstLineChars="100" w:firstLine="216"/>
        <w:rPr>
          <w:rFonts w:asciiTheme="minorEastAsia" w:eastAsiaTheme="minorEastAsia" w:hAnsiTheme="minorEastAsia"/>
        </w:rPr>
      </w:pPr>
      <w:r w:rsidRPr="000F7472">
        <w:rPr>
          <w:rFonts w:asciiTheme="minorEastAsia" w:eastAsiaTheme="minorEastAsia" w:hAnsiTheme="minorEastAsia" w:hint="eastAsia"/>
        </w:rPr>
        <w:t>・国際行動規範と整合しない他組織の活動に加担しない。</w:t>
      </w:r>
    </w:p>
    <w:p w14:paraId="5CCC80E9" w14:textId="77777777" w:rsidR="007B15C6" w:rsidRPr="000F7472" w:rsidRDefault="007B15C6" w:rsidP="007B15C6">
      <w:pPr>
        <w:autoSpaceDE w:val="0"/>
        <w:autoSpaceDN w:val="0"/>
        <w:rPr>
          <w:rFonts w:asciiTheme="minorEastAsia" w:eastAsiaTheme="minorEastAsia" w:hAnsiTheme="minorEastAsia"/>
        </w:rPr>
      </w:pPr>
      <w:r w:rsidRPr="000F7472">
        <w:rPr>
          <w:rFonts w:asciiTheme="minorEastAsia" w:eastAsiaTheme="minorEastAsia" w:hAnsiTheme="minorEastAsia" w:hint="eastAsia"/>
        </w:rPr>
        <w:t>といった対応を求めており、企業に対する理解促進が必要です。</w:t>
      </w:r>
    </w:p>
    <w:p w14:paraId="0A32E477" w14:textId="77777777" w:rsidR="007B15C6" w:rsidRPr="007B15C6" w:rsidRDefault="007B15C6" w:rsidP="00D94F53">
      <w:pPr>
        <w:autoSpaceDE w:val="0"/>
        <w:autoSpaceDN w:val="0"/>
        <w:rPr>
          <w:rFonts w:asciiTheme="majorEastAsia" w:eastAsiaTheme="majorEastAsia" w:hAnsiTheme="majorEastAsia"/>
          <w:szCs w:val="21"/>
        </w:rPr>
      </w:pPr>
    </w:p>
    <w:p w14:paraId="7C7232E0" w14:textId="67DF200F" w:rsidR="000C6BE1" w:rsidRDefault="000C6BE1" w:rsidP="000C6BE1">
      <w:pPr>
        <w:autoSpaceDE w:val="0"/>
        <w:autoSpaceDN w:val="0"/>
        <w:rPr>
          <w:rFonts w:asciiTheme="minorEastAsia" w:eastAsiaTheme="minorEastAsia" w:hAnsiTheme="minorEastAsia"/>
        </w:rPr>
      </w:pPr>
    </w:p>
    <w:p w14:paraId="75DDE0C6" w14:textId="77777777" w:rsidR="007B15C6" w:rsidRPr="000F7472" w:rsidRDefault="007B15C6" w:rsidP="000C6BE1">
      <w:pPr>
        <w:autoSpaceDE w:val="0"/>
        <w:autoSpaceDN w:val="0"/>
        <w:rPr>
          <w:rFonts w:asciiTheme="minorEastAsia" w:eastAsiaTheme="minorEastAsia" w:hAnsiTheme="minorEastAsia" w:hint="eastAsia"/>
        </w:rPr>
      </w:pPr>
    </w:p>
    <w:p w14:paraId="4EDE162B"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lastRenderedPageBreak/>
        <w:t>基本的取り組み項目</w:t>
      </w:r>
    </w:p>
    <w:p w14:paraId="4416C7DE"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bookmarkStart w:id="0" w:name="_Hlk63020272"/>
      <w:r w:rsidRPr="000F7472">
        <w:rPr>
          <w:rFonts w:ascii="ＭＳ ゴシック" w:eastAsia="ＭＳ ゴシック" w:hAnsi="ＭＳ ゴシック" w:hint="eastAsia"/>
          <w:sz w:val="22"/>
          <w:szCs w:val="22"/>
        </w:rPr>
        <w:t>＜自治体・地方議員への要請項目＞</w:t>
      </w:r>
    </w:p>
    <w:bookmarkEnd w:id="0"/>
    <w:p w14:paraId="38FE594E" w14:textId="21337A0D"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⑥</w:t>
      </w:r>
      <w:r w:rsidR="000C6BE1" w:rsidRPr="000F7472">
        <w:rPr>
          <w:rFonts w:ascii="ＭＳ ゴシック" w:eastAsia="ＭＳ ゴシック" w:hAnsi="ＭＳ ゴシック" w:hint="eastAsia"/>
          <w:sz w:val="22"/>
          <w:szCs w:val="22"/>
        </w:rPr>
        <w:t>地域活性化に向けたふるさと納税の活用</w:t>
      </w:r>
    </w:p>
    <w:p w14:paraId="10B4CE05" w14:textId="77777777" w:rsidR="000C6BE1" w:rsidRPr="000F7472" w:rsidRDefault="000C6BE1" w:rsidP="000C6BE1">
      <w:pPr>
        <w:autoSpaceDE w:val="0"/>
        <w:autoSpaceDN w:val="0"/>
        <w:ind w:firstLineChars="95" w:firstLine="205"/>
        <w:rPr>
          <w:rFonts w:hAnsi="ＭＳ 明朝"/>
          <w:szCs w:val="21"/>
        </w:rPr>
      </w:pPr>
      <w:r w:rsidRPr="000F7472">
        <w:rPr>
          <w:rFonts w:hAnsi="ＭＳ 明朝" w:hint="eastAsia"/>
          <w:szCs w:val="21"/>
        </w:rPr>
        <w:t>ふるさと納税の使途については、通常の歳出では予算が確保されにくい教育予算や産業振興など、地域活性化に資するものとし、たとえば、</w:t>
      </w:r>
    </w:p>
    <w:p w14:paraId="035050A4" w14:textId="77777777" w:rsidR="000C6BE1" w:rsidRPr="000F7472" w:rsidRDefault="000C6BE1" w:rsidP="000C6BE1">
      <w:pPr>
        <w:autoSpaceDE w:val="0"/>
        <w:autoSpaceDN w:val="0"/>
        <w:ind w:firstLineChars="95" w:firstLine="205"/>
        <w:rPr>
          <w:rFonts w:hAnsi="ＭＳ 明朝"/>
          <w:szCs w:val="21"/>
        </w:rPr>
      </w:pPr>
      <w:r w:rsidRPr="000F7472">
        <w:rPr>
          <w:rFonts w:hAnsi="ＭＳ 明朝" w:hint="eastAsia"/>
          <w:szCs w:val="21"/>
        </w:rPr>
        <w:t>・専門高校の産業教育設備の購入・更新・修繕の費用。</w:t>
      </w:r>
    </w:p>
    <w:p w14:paraId="3B32473F" w14:textId="77777777" w:rsidR="000C6BE1" w:rsidRPr="000F7472" w:rsidRDefault="000C6BE1" w:rsidP="000C6BE1">
      <w:pPr>
        <w:autoSpaceDE w:val="0"/>
        <w:autoSpaceDN w:val="0"/>
        <w:ind w:firstLineChars="95" w:firstLine="205"/>
        <w:rPr>
          <w:rFonts w:hAnsi="ＭＳ 明朝"/>
          <w:szCs w:val="21"/>
        </w:rPr>
      </w:pPr>
      <w:r w:rsidRPr="000F7472">
        <w:rPr>
          <w:rFonts w:hAnsi="ＭＳ 明朝" w:hint="eastAsia"/>
          <w:szCs w:val="21"/>
        </w:rPr>
        <w:t>・地方自治体独自の給付型奨学金の創設・拡充など、子どもの貧困・進学格差対策</w:t>
      </w:r>
    </w:p>
    <w:p w14:paraId="12E4010D" w14:textId="77777777" w:rsidR="000C6BE1" w:rsidRPr="000F7472" w:rsidRDefault="000C6BE1" w:rsidP="000C6BE1">
      <w:pPr>
        <w:autoSpaceDE w:val="0"/>
        <w:autoSpaceDN w:val="0"/>
        <w:ind w:firstLineChars="95" w:firstLine="205"/>
        <w:rPr>
          <w:rFonts w:hAnsi="ＭＳ 明朝"/>
          <w:szCs w:val="21"/>
        </w:rPr>
      </w:pPr>
      <w:r w:rsidRPr="000F7472">
        <w:rPr>
          <w:rFonts w:hAnsi="ＭＳ 明朝" w:hint="eastAsia"/>
          <w:szCs w:val="21"/>
        </w:rPr>
        <w:t>・農産物、工業製品を問わず、返礼品＝試供品としての地元産品の活用</w:t>
      </w:r>
    </w:p>
    <w:p w14:paraId="50090CF0" w14:textId="77777777" w:rsidR="000C6BE1" w:rsidRPr="000F7472" w:rsidRDefault="000C6BE1" w:rsidP="000C6BE1">
      <w:pPr>
        <w:autoSpaceDE w:val="0"/>
        <w:autoSpaceDN w:val="0"/>
        <w:rPr>
          <w:rFonts w:hAnsi="ＭＳ 明朝"/>
          <w:szCs w:val="21"/>
        </w:rPr>
      </w:pPr>
      <w:r w:rsidRPr="000F7472">
        <w:rPr>
          <w:rFonts w:hAnsi="ＭＳ 明朝" w:hint="eastAsia"/>
          <w:szCs w:val="21"/>
        </w:rPr>
        <w:t>などに用いること。</w:t>
      </w:r>
    </w:p>
    <w:p w14:paraId="06423C64" w14:textId="77777777" w:rsidR="000C6BE1" w:rsidRPr="000F7472" w:rsidRDefault="000C6BE1" w:rsidP="000C6BE1">
      <w:pPr>
        <w:autoSpaceDE w:val="0"/>
        <w:autoSpaceDN w:val="0"/>
        <w:ind w:firstLineChars="95" w:firstLine="205"/>
        <w:rPr>
          <w:rFonts w:hAnsi="ＭＳ 明朝"/>
          <w:szCs w:val="21"/>
        </w:rPr>
      </w:pPr>
      <w:r w:rsidRPr="000F7472">
        <w:rPr>
          <w:rFonts w:hAnsi="ＭＳ 明朝" w:hint="eastAsia"/>
          <w:szCs w:val="21"/>
        </w:rPr>
        <w:t>市区町村に対しても、ふるさと納税を地元の都道府県立専門高校の産業教育設備の購入・更新・修繕費用に用いるよう、協力を求めること。</w:t>
      </w:r>
    </w:p>
    <w:p w14:paraId="366835A1" w14:textId="51CD8363"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543647A1" w14:textId="77777777" w:rsidR="007B15C6" w:rsidRPr="000F7472" w:rsidRDefault="007B15C6" w:rsidP="007B15C6">
      <w:pPr>
        <w:autoSpaceDE w:val="0"/>
        <w:autoSpaceDN w:val="0"/>
        <w:rPr>
          <w:rFonts w:hAnsi="ＭＳ 明朝"/>
          <w:szCs w:val="21"/>
        </w:rPr>
      </w:pPr>
      <w:r w:rsidRPr="000F7472">
        <w:rPr>
          <w:rFonts w:hAnsi="ＭＳ 明朝" w:hint="eastAsia"/>
          <w:szCs w:val="21"/>
        </w:rPr>
        <w:t>（専門高校の産業教育設備への活用）</w:t>
      </w:r>
    </w:p>
    <w:p w14:paraId="4166BD16"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ふるさと納税の当初の意図は、「地方のふるさとで生まれ、教育を受け、育ち、進学や就職を機に都会に出て、そこで納税をする」のを地方に還元するということですから、専門高校の実験実習設備をふるさと納税で整備するというのは、まさに当初の意図どおりということになります。</w:t>
      </w:r>
    </w:p>
    <w:p w14:paraId="1D70C76A"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専門高校は都道府県立なので、実験実習設備などの購入・更新・修繕は、当然、都道府県が行うことになりますが、十分な予算が確保できていません。地方では、優秀な専門高校ほど卒業生が大都市圏に流出してしまうので、専門高校の予算は無駄とみなされている場合もあるようです。</w:t>
      </w:r>
    </w:p>
    <w:p w14:paraId="0A9EFFDC"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都道府県に寄せられたふるさと納税は問題がありませんが、市区町村に対するふるさと納税を都道府県立高校に使うという点については、市区町村の役所・役場としては、抵抗があるかもしれません。しかしながら設置者がどこであれ、住民の子弟の通う学校教育の充実は、市区町村にとって重要であるということについて、理解を深めていく必要があります。</w:t>
      </w:r>
    </w:p>
    <w:p w14:paraId="10CA3FF1" w14:textId="77777777" w:rsidR="007B15C6" w:rsidRPr="000F7472" w:rsidRDefault="007B15C6" w:rsidP="007B15C6">
      <w:pPr>
        <w:autoSpaceDE w:val="0"/>
        <w:autoSpaceDN w:val="0"/>
        <w:ind w:firstLineChars="95" w:firstLine="205"/>
        <w:rPr>
          <w:rFonts w:hAnsi="ＭＳ 明朝"/>
          <w:szCs w:val="21"/>
        </w:rPr>
      </w:pPr>
      <w:r w:rsidRPr="000F7472">
        <w:rPr>
          <w:rFonts w:hAnsi="ＭＳ 明朝" w:hint="eastAsia"/>
          <w:szCs w:val="21"/>
        </w:rPr>
        <w:t>なお、総務省のホームページでは、ふるさと納税を専門高校などの教育の充実に活用する事例を紹介しています。</w:t>
      </w:r>
    </w:p>
    <w:p w14:paraId="3A03A9B0" w14:textId="77777777" w:rsidR="007B15C6" w:rsidRPr="000F7472" w:rsidRDefault="007B15C6" w:rsidP="007B15C6">
      <w:pPr>
        <w:autoSpaceDE w:val="0"/>
        <w:autoSpaceDN w:val="0"/>
        <w:jc w:val="center"/>
        <w:rPr>
          <w:rFonts w:hAnsi="ＭＳ 明朝"/>
          <w:szCs w:val="21"/>
        </w:rPr>
      </w:pPr>
      <w:r w:rsidRPr="0000440A">
        <w:rPr>
          <w:noProof/>
        </w:rPr>
        <w:drawing>
          <wp:inline distT="0" distB="0" distL="0" distR="0" wp14:anchorId="104E7A50" wp14:editId="2DB7120D">
            <wp:extent cx="3876675" cy="1304925"/>
            <wp:effectExtent l="0" t="0" r="9525"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304925"/>
                    </a:xfrm>
                    <a:prstGeom prst="rect">
                      <a:avLst/>
                    </a:prstGeom>
                    <a:noFill/>
                    <a:ln>
                      <a:noFill/>
                    </a:ln>
                  </pic:spPr>
                </pic:pic>
              </a:graphicData>
            </a:graphic>
          </wp:inline>
        </w:drawing>
      </w:r>
    </w:p>
    <w:p w14:paraId="39919410" w14:textId="77777777" w:rsidR="007B15C6" w:rsidRPr="000F7472" w:rsidRDefault="007B15C6" w:rsidP="007B15C6">
      <w:pPr>
        <w:autoSpaceDE w:val="0"/>
        <w:autoSpaceDN w:val="0"/>
        <w:rPr>
          <w:rFonts w:hAnsi="ＭＳ 明朝"/>
          <w:szCs w:val="21"/>
        </w:rPr>
      </w:pPr>
    </w:p>
    <w:p w14:paraId="20E9FC76" w14:textId="77777777" w:rsidR="007B15C6" w:rsidRPr="000F7472" w:rsidRDefault="007B15C6" w:rsidP="007B15C6">
      <w:pPr>
        <w:autoSpaceDE w:val="0"/>
        <w:autoSpaceDN w:val="0"/>
        <w:ind w:left="216" w:hangingChars="100" w:hanging="216"/>
        <w:rPr>
          <w:rFonts w:hAnsi="ＭＳ 明朝"/>
          <w:szCs w:val="21"/>
        </w:rPr>
      </w:pPr>
      <w:r w:rsidRPr="000F7472">
        <w:rPr>
          <w:rFonts w:hAnsi="ＭＳ 明朝" w:hint="eastAsia"/>
          <w:szCs w:val="21"/>
        </w:rPr>
        <w:t>（返礼品）</w:t>
      </w:r>
    </w:p>
    <w:p w14:paraId="4B86FBC1"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総務省は2017年４月、「ふるさと納税の返礼品に関する有識者の意見の概要」を発表しましたが、この中には、「返礼品は本来不要であり、首長からふるさと納税を行ってくれた人への感謝の言葉などに止めるべき」という意見がある一方、</w:t>
      </w:r>
    </w:p>
    <w:p w14:paraId="1475007F"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・地方の特産品事業者等の創意工夫（アントレプレナーシップ）を喚起し、企業力の向上に</w:t>
      </w:r>
      <w:r w:rsidRPr="000F7472">
        <w:rPr>
          <w:rFonts w:hAnsi="ＭＳ 明朝" w:hint="eastAsia"/>
          <w:szCs w:val="21"/>
        </w:rPr>
        <w:lastRenderedPageBreak/>
        <w:t>繋がっている。</w:t>
      </w:r>
    </w:p>
    <w:p w14:paraId="67A0B265"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地方の特産品事業者は、返礼品の提供を通じて、マーケティング能力を磨くとともに、デザインや商品説明の工夫を行うなど、商品力の向上に努めている。返礼品の提供は功罪あるが、間接的に地方における中小地場産業の育成に繋がっている面も重要。</w:t>
      </w:r>
    </w:p>
    <w:p w14:paraId="1AE8B79E"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返礼品は、地域で頑張っている農家、漁師の方一人一人が直接、消費者と向き合う契機となっている。そこから意識改革とやる気が生まれ、地場産業の発展に寄与している。また、そうした農家の方々などをとりまとめる地域商社的な取組が生まれ、ネットワーク化が進んでいる。</w:t>
      </w:r>
    </w:p>
    <w:p w14:paraId="6CD8E397"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・人の循環を促すような返礼品は、地域の魅力を再発見し、移住定住の足掛かりになるため、金銭類似性を排除する考慮の上、自治体のアイデア次第で進めてもよい。</w:t>
      </w:r>
    </w:p>
    <w:p w14:paraId="57A004BA"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返礼品がなければ、制度がここまで定着し、活用されることは無かったと思われ、また地方の特産品のＰＲや振興に資している効果も無視すべきではない。一方で、派生したポータルサイトは、ふるさと納税を実質的に通販化しており、またポイント制度は経済的利益化を引き起こしている。ただし、ポータルサイトは、災害時等におけるふるさと納税のインフラとしても機能していることには留意が必要。</w:t>
      </w:r>
    </w:p>
    <w:p w14:paraId="30E22A90" w14:textId="77777777" w:rsidR="007B15C6" w:rsidRPr="000F7472" w:rsidRDefault="007B15C6" w:rsidP="007B15C6">
      <w:pPr>
        <w:autoSpaceDE w:val="0"/>
        <w:autoSpaceDN w:val="0"/>
        <w:ind w:leftChars="100" w:left="432" w:hangingChars="100" w:hanging="216"/>
        <w:rPr>
          <w:rFonts w:hAnsi="ＭＳ 明朝"/>
          <w:szCs w:val="21"/>
        </w:rPr>
      </w:pPr>
      <w:r w:rsidRPr="000F7472">
        <w:rPr>
          <w:rFonts w:hAnsi="ＭＳ 明朝" w:hint="eastAsia"/>
          <w:szCs w:val="21"/>
        </w:rPr>
        <w:t>・返礼品を通じて、ブランド化されていない特産品を知るきっかけとなるとともに、地域や生産者とのつながりを実感できる効果がある。ただし、特産品生産者は、ふるさと納税はきっかけでしかないことをよく認識し、返礼品に頼るのではなく、販路拡大等に取り組む姿勢が重要。</w:t>
      </w:r>
    </w:p>
    <w:p w14:paraId="6F87ABBA" w14:textId="77777777" w:rsidR="007B15C6" w:rsidRPr="000F7472" w:rsidRDefault="007B15C6" w:rsidP="007B15C6">
      <w:pPr>
        <w:autoSpaceDE w:val="0"/>
        <w:autoSpaceDN w:val="0"/>
        <w:rPr>
          <w:rFonts w:hAnsi="ＭＳ 明朝"/>
          <w:szCs w:val="21"/>
        </w:rPr>
      </w:pPr>
      <w:r w:rsidRPr="000F7472">
        <w:rPr>
          <w:rFonts w:hAnsi="ＭＳ 明朝" w:hint="eastAsia"/>
          <w:szCs w:val="21"/>
        </w:rPr>
        <w:t>などという意見が紹介されています。ふるさと納税は、返礼品が特産品の試供品としての役割を果たすことにより、当初の意図を超えて、地域活性化に大きな成果をあげています。</w:t>
      </w:r>
    </w:p>
    <w:p w14:paraId="42D40178"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ふるさと納税による収入は不安定ですから、社会福祉のような自治体の収入が減っても給付を削減できない支出に用いることはできません。これに対し試供品の場合、自治体が地元業者から購入し、ふるさと納税者に対して配布するということは、地元の業者にとって売り上げが立つだけでなく、ふるさと納税のリピートも期待できますし、さらに業者の新規顧客の開拓につながれば、きわめて費用対効果の高い産業振興策となります。ふるさと納税の３割を返礼品に充当したとしても、自治体の負担はこれを下回るはずです。</w:t>
      </w:r>
    </w:p>
    <w:p w14:paraId="5A493F05"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現在、ふるさと納税を受けた自治体は、ふるさと納税額全額を使えるのに対し、住民がふるさと納税を行った自治体の減収は、ふるさと納税額の７割程度です（その差である３割の大部分は、所得税控除のため国の負担）。住民がふるさと納税を行った自治体では、その７割が減収となるものの、返礼品が３割であれば、３割は住民の懐に戻ってくることになり、住民にとって実質的な減税となります。</w:t>
      </w:r>
    </w:p>
    <w:p w14:paraId="47038845" w14:textId="77777777" w:rsidR="007B15C6" w:rsidRPr="000F7472" w:rsidRDefault="007B15C6" w:rsidP="007B15C6">
      <w:pPr>
        <w:autoSpaceDE w:val="0"/>
        <w:autoSpaceDN w:val="0"/>
        <w:rPr>
          <w:rFonts w:hAnsi="ＭＳ 明朝"/>
          <w:szCs w:val="21"/>
        </w:rPr>
      </w:pPr>
    </w:p>
    <w:p w14:paraId="6D8F96A8" w14:textId="77777777" w:rsidR="007B15C6" w:rsidRPr="000F7472" w:rsidRDefault="007B15C6" w:rsidP="007B15C6">
      <w:pPr>
        <w:autoSpaceDE w:val="0"/>
        <w:autoSpaceDN w:val="0"/>
        <w:rPr>
          <w:rFonts w:hAnsi="ＭＳ 明朝"/>
          <w:szCs w:val="21"/>
        </w:rPr>
      </w:pPr>
      <w:r w:rsidRPr="000F7472">
        <w:rPr>
          <w:rFonts w:hAnsi="ＭＳ 明朝" w:hint="eastAsia"/>
          <w:szCs w:val="21"/>
        </w:rPr>
        <w:t>（大都市圏の自治体財政への影響）</w:t>
      </w:r>
    </w:p>
    <w:p w14:paraId="389391D5" w14:textId="77777777" w:rsidR="007B15C6" w:rsidRPr="000F7472" w:rsidRDefault="007B15C6" w:rsidP="007B15C6">
      <w:pPr>
        <w:autoSpaceDE w:val="0"/>
        <w:autoSpaceDN w:val="0"/>
        <w:ind w:firstLineChars="100" w:firstLine="216"/>
        <w:rPr>
          <w:rFonts w:hAnsi="ＭＳ 明朝"/>
          <w:szCs w:val="21"/>
        </w:rPr>
      </w:pPr>
      <w:r w:rsidRPr="000F7472">
        <w:rPr>
          <w:rFonts w:hAnsi="ＭＳ 明朝" w:hint="eastAsia"/>
          <w:szCs w:val="21"/>
        </w:rPr>
        <w:t>もともと大都市圏の自治体と地方の自治体との税収格差が背景としてあり、ふるさと納税は直接的にはその是正を謳っていないものの、大都市圏から地方への税収の移転をめざしたものであることは間違いありません。そうしたことからすれば、大都市圏の自治体財政に一定の影響を与えることは否定できません。しかしながら、2019年度課税において、東京都および東京都の区市町村のふるさと納税による減収額は868億円ですが、東京都および東京都の区市町村</w:t>
      </w:r>
      <w:r w:rsidRPr="000F7472">
        <w:rPr>
          <w:rFonts w:hAnsi="ＭＳ 明朝" w:hint="eastAsia"/>
          <w:szCs w:val="21"/>
        </w:rPr>
        <w:lastRenderedPageBreak/>
        <w:t>の一般会計・普通会計の歳出総額は約</w:t>
      </w:r>
      <w:r w:rsidRPr="000F7472">
        <w:rPr>
          <w:rFonts w:hAnsi="ＭＳ 明朝"/>
          <w:szCs w:val="21"/>
        </w:rPr>
        <w:t>13.2</w:t>
      </w:r>
      <w:r w:rsidRPr="000F7472">
        <w:rPr>
          <w:rFonts w:hAnsi="ＭＳ 明朝" w:hint="eastAsia"/>
          <w:szCs w:val="21"/>
        </w:rPr>
        <w:t>兆円（201</w:t>
      </w:r>
      <w:r w:rsidRPr="000F7472">
        <w:rPr>
          <w:rFonts w:hAnsi="ＭＳ 明朝"/>
          <w:szCs w:val="21"/>
        </w:rPr>
        <w:t>9</w:t>
      </w:r>
      <w:r w:rsidRPr="000F7472">
        <w:rPr>
          <w:rFonts w:hAnsi="ＭＳ 明朝" w:hint="eastAsia"/>
          <w:szCs w:val="21"/>
        </w:rPr>
        <w:t>年度決算）なので、ふるさと納税の影響は、一般会計・普通会計歳出の約0.7％ということになります。</w:t>
      </w:r>
    </w:p>
    <w:p w14:paraId="24A3DDF5" w14:textId="07D9EECB" w:rsidR="000C6BE1" w:rsidRPr="000F7472" w:rsidRDefault="000C6BE1" w:rsidP="000C6BE1">
      <w:pPr>
        <w:autoSpaceDE w:val="0"/>
        <w:autoSpaceDN w:val="0"/>
        <w:ind w:left="216" w:hangingChars="100" w:hanging="216"/>
        <w:rPr>
          <w:rFonts w:hAnsi="ＭＳ 明朝"/>
          <w:szCs w:val="21"/>
        </w:rPr>
      </w:pPr>
    </w:p>
    <w:p w14:paraId="0D52AB1A" w14:textId="77777777" w:rsidR="00E9054B" w:rsidRPr="000F7472" w:rsidRDefault="00E9054B" w:rsidP="00E9054B">
      <w:pPr>
        <w:pBdr>
          <w:top w:val="single" w:sz="4" w:space="1" w:color="auto"/>
          <w:left w:val="single" w:sz="4" w:space="1" w:color="auto"/>
          <w:bottom w:val="single" w:sz="4" w:space="1" w:color="auto"/>
          <w:right w:val="single" w:sz="4" w:space="1"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16F022FD" w14:textId="28BD02DA" w:rsidR="00E9054B" w:rsidRPr="00D16B66" w:rsidRDefault="00E9054B" w:rsidP="00E9054B">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⑦「2050年二酸化炭素排出実質ゼロ表明」</w:t>
      </w:r>
      <w:r w:rsidR="002F0B97" w:rsidRPr="000F7472">
        <w:rPr>
          <w:rFonts w:ascii="ＭＳ ゴシック" w:eastAsia="ＭＳ ゴシック" w:hAnsi="ＭＳ ゴシック" w:hint="eastAsia"/>
          <w:sz w:val="22"/>
          <w:szCs w:val="22"/>
        </w:rPr>
        <w:t>とその実践</w:t>
      </w:r>
      <w:r w:rsidR="007618C3" w:rsidRPr="00D16B66">
        <w:rPr>
          <w:rFonts w:ascii="ＭＳ ゴシック" w:eastAsia="ＭＳ ゴシック" w:hAnsi="ＭＳ ゴシック" w:hint="eastAsia"/>
          <w:sz w:val="22"/>
          <w:szCs w:val="22"/>
        </w:rPr>
        <w:t>に向け</w:t>
      </w:r>
      <w:r w:rsidR="0081262E" w:rsidRPr="00D16B66">
        <w:rPr>
          <w:rFonts w:ascii="ＭＳ ゴシック" w:eastAsia="ＭＳ ゴシック" w:hAnsi="ＭＳ ゴシック" w:hint="eastAsia"/>
          <w:sz w:val="22"/>
          <w:szCs w:val="22"/>
        </w:rPr>
        <w:t>た</w:t>
      </w:r>
      <w:r w:rsidR="007618C3" w:rsidRPr="00D16B66">
        <w:rPr>
          <w:rFonts w:ascii="ＭＳ ゴシック" w:eastAsia="ＭＳ ゴシック" w:hAnsi="ＭＳ ゴシック" w:hint="eastAsia"/>
          <w:sz w:val="22"/>
          <w:szCs w:val="22"/>
        </w:rPr>
        <w:t>産業界との連携強化</w:t>
      </w:r>
      <w:r w:rsidR="00476B66" w:rsidRPr="00D16B66">
        <w:rPr>
          <w:rFonts w:ascii="ＭＳ ゴシック" w:eastAsia="ＭＳ ゴシック" w:hAnsi="ＭＳ ゴシック" w:hint="eastAsia"/>
          <w:sz w:val="22"/>
          <w:szCs w:val="22"/>
        </w:rPr>
        <w:t>…新規</w:t>
      </w:r>
    </w:p>
    <w:p w14:paraId="112CE9CF" w14:textId="5A1F4020" w:rsidR="00C56459" w:rsidRPr="00D16B66" w:rsidRDefault="002F0B97" w:rsidP="00E9054B">
      <w:pPr>
        <w:autoSpaceDE w:val="0"/>
        <w:autoSpaceDN w:val="0"/>
        <w:ind w:firstLineChars="100" w:firstLine="216"/>
        <w:rPr>
          <w:rFonts w:hAnsi="ＭＳ 明朝"/>
          <w:szCs w:val="21"/>
        </w:rPr>
      </w:pPr>
      <w:r w:rsidRPr="00D16B66">
        <w:rPr>
          <w:rFonts w:hAnsi="ＭＳ 明朝" w:hint="eastAsia"/>
          <w:szCs w:val="21"/>
        </w:rPr>
        <w:t>「2050年カーボンニュートラル」の実現に向け、</w:t>
      </w:r>
      <w:r w:rsidR="00E9054B" w:rsidRPr="00D16B66">
        <w:rPr>
          <w:rFonts w:hAnsi="ＭＳ 明朝" w:hint="eastAsia"/>
          <w:szCs w:val="21"/>
        </w:rPr>
        <w:t>都道府県として</w:t>
      </w:r>
      <w:r w:rsidRPr="00D16B66">
        <w:rPr>
          <w:rFonts w:hAnsi="ＭＳ 明朝" w:hint="eastAsia"/>
          <w:szCs w:val="21"/>
        </w:rPr>
        <w:t>も</w:t>
      </w:r>
      <w:r w:rsidR="00E9054B" w:rsidRPr="00D16B66">
        <w:rPr>
          <w:rFonts w:hAnsi="ＭＳ 明朝" w:hint="eastAsia"/>
          <w:szCs w:val="21"/>
        </w:rPr>
        <w:t>「2050年二酸化炭素排出実質ゼロ表明」</w:t>
      </w:r>
      <w:r w:rsidRPr="00D16B66">
        <w:rPr>
          <w:rFonts w:hAnsi="ＭＳ 明朝" w:hint="eastAsia"/>
          <w:szCs w:val="21"/>
        </w:rPr>
        <w:t>を行い、</w:t>
      </w:r>
      <w:r w:rsidR="00F57D96">
        <w:rPr>
          <w:rFonts w:hAnsi="ＭＳ 明朝" w:hint="eastAsia"/>
          <w:szCs w:val="21"/>
        </w:rPr>
        <w:t>市区町村</w:t>
      </w:r>
      <w:r w:rsidR="00E9054B" w:rsidRPr="00D16B66">
        <w:rPr>
          <w:rFonts w:hAnsi="ＭＳ 明朝" w:hint="eastAsia"/>
          <w:szCs w:val="21"/>
        </w:rPr>
        <w:t>に対しても</w:t>
      </w:r>
      <w:r w:rsidRPr="00D16B66">
        <w:rPr>
          <w:rFonts w:hAnsi="ＭＳ 明朝" w:hint="eastAsia"/>
          <w:szCs w:val="21"/>
        </w:rPr>
        <w:t>表明を促す</w:t>
      </w:r>
      <w:r w:rsidR="00C56459" w:rsidRPr="00D16B66">
        <w:rPr>
          <w:rFonts w:hAnsi="ＭＳ 明朝" w:hint="eastAsia"/>
          <w:szCs w:val="21"/>
        </w:rPr>
        <w:t>こと。とりわけ、</w:t>
      </w:r>
    </w:p>
    <w:p w14:paraId="52AF008B" w14:textId="77777777" w:rsidR="00C56459" w:rsidRPr="0007530C" w:rsidRDefault="00C56459" w:rsidP="00C56459">
      <w:pPr>
        <w:autoSpaceDE w:val="0"/>
        <w:autoSpaceDN w:val="0"/>
        <w:ind w:leftChars="100" w:left="432" w:hangingChars="100" w:hanging="216"/>
        <w:rPr>
          <w:rFonts w:hAnsi="ＭＳ 明朝"/>
          <w:szCs w:val="21"/>
        </w:rPr>
      </w:pPr>
      <w:r w:rsidRPr="00D16B66">
        <w:rPr>
          <w:rFonts w:hAnsi="ＭＳ 明朝" w:hint="eastAsia"/>
          <w:szCs w:val="21"/>
        </w:rPr>
        <w:t>・政府の「2050年カーボンニュートラルに伴うグリーン成長戦略」が供給側の取り組みを中心としていることから、住民など需要側の行動を促す</w:t>
      </w:r>
      <w:r w:rsidR="002F0B97" w:rsidRPr="00D16B66">
        <w:rPr>
          <w:rFonts w:hAnsi="ＭＳ 明朝" w:hint="eastAsia"/>
          <w:szCs w:val="21"/>
        </w:rPr>
        <w:t>意識喚起の取り組みを積極的に進めていく</w:t>
      </w:r>
      <w:r w:rsidRPr="00D16B66">
        <w:rPr>
          <w:rFonts w:hAnsi="ＭＳ 明朝" w:hint="eastAsia"/>
          <w:szCs w:val="21"/>
        </w:rPr>
        <w:t>こと。</w:t>
      </w:r>
    </w:p>
    <w:p w14:paraId="4EAA9106" w14:textId="04AB9BCF" w:rsidR="00E9054B" w:rsidRPr="000F7472" w:rsidRDefault="00C56459" w:rsidP="00C56459">
      <w:pPr>
        <w:autoSpaceDE w:val="0"/>
        <w:autoSpaceDN w:val="0"/>
        <w:ind w:leftChars="100" w:left="432" w:hangingChars="100" w:hanging="216"/>
        <w:rPr>
          <w:rFonts w:hAnsi="ＭＳ 明朝"/>
          <w:szCs w:val="21"/>
        </w:rPr>
      </w:pPr>
      <w:r w:rsidRPr="0007530C">
        <w:rPr>
          <w:rFonts w:hAnsi="ＭＳ 明朝" w:hint="eastAsia"/>
          <w:szCs w:val="21"/>
        </w:rPr>
        <w:t>・グリーン成長戦略で</w:t>
      </w:r>
      <w:r w:rsidR="002F0B97" w:rsidRPr="0007530C">
        <w:rPr>
          <w:rFonts w:hAnsi="ＭＳ 明朝" w:hint="eastAsia"/>
          <w:szCs w:val="21"/>
        </w:rPr>
        <w:t>実行計画が策定されている14分野</w:t>
      </w:r>
      <w:r w:rsidR="005B20FA" w:rsidRPr="0007530C">
        <w:rPr>
          <w:rFonts w:hAnsi="ＭＳ 明朝" w:hint="eastAsia"/>
          <w:szCs w:val="21"/>
        </w:rPr>
        <w:t>を中心に</w:t>
      </w:r>
      <w:r w:rsidR="002F0B97" w:rsidRPr="0007530C">
        <w:rPr>
          <w:rFonts w:hAnsi="ＭＳ 明朝" w:hint="eastAsia"/>
          <w:szCs w:val="21"/>
        </w:rPr>
        <w:t>、</w:t>
      </w:r>
      <w:r w:rsidR="00A80C8E" w:rsidRPr="0007530C">
        <w:rPr>
          <w:rFonts w:hAnsi="ＭＳ 明朝" w:hint="eastAsia"/>
          <w:szCs w:val="21"/>
        </w:rPr>
        <w:t>産業界との</w:t>
      </w:r>
      <w:r w:rsidR="00C9562C" w:rsidRPr="0007530C">
        <w:rPr>
          <w:rFonts w:hAnsi="ＭＳ 明朝" w:hint="eastAsia"/>
          <w:szCs w:val="21"/>
        </w:rPr>
        <w:t>情報交換・意見交換</w:t>
      </w:r>
      <w:r w:rsidR="00A80C8E" w:rsidRPr="0007530C">
        <w:rPr>
          <w:rFonts w:hAnsi="ＭＳ 明朝" w:hint="eastAsia"/>
          <w:szCs w:val="21"/>
        </w:rPr>
        <w:t>を強化し、</w:t>
      </w:r>
      <w:r w:rsidR="002F0B97" w:rsidRPr="0007530C">
        <w:rPr>
          <w:rFonts w:hAnsi="ＭＳ 明朝" w:hint="eastAsia"/>
          <w:szCs w:val="21"/>
        </w:rPr>
        <w:t>地元の事業所における</w:t>
      </w:r>
      <w:r w:rsidR="005B20FA" w:rsidRPr="0007530C">
        <w:rPr>
          <w:rFonts w:hAnsi="ＭＳ 明朝" w:hint="eastAsia"/>
          <w:szCs w:val="21"/>
        </w:rPr>
        <w:t>取り組みの</w:t>
      </w:r>
      <w:r w:rsidR="002F0B97" w:rsidRPr="0007530C">
        <w:rPr>
          <w:rFonts w:hAnsi="ＭＳ 明朝" w:hint="eastAsia"/>
          <w:szCs w:val="21"/>
        </w:rPr>
        <w:t>推進状況、</w:t>
      </w:r>
      <w:r w:rsidR="0018609C" w:rsidRPr="0007530C">
        <w:rPr>
          <w:rFonts w:hAnsi="ＭＳ 明朝" w:hint="eastAsia"/>
          <w:szCs w:val="21"/>
        </w:rPr>
        <w:t>今後の推進計画</w:t>
      </w:r>
      <w:r w:rsidR="002F0B97" w:rsidRPr="0007530C">
        <w:rPr>
          <w:rFonts w:hAnsi="ＭＳ 明朝" w:hint="eastAsia"/>
          <w:szCs w:val="21"/>
        </w:rPr>
        <w:t>などに関し広く共有化を図</w:t>
      </w:r>
      <w:r w:rsidRPr="0007530C">
        <w:rPr>
          <w:rFonts w:hAnsi="ＭＳ 明朝" w:hint="eastAsia"/>
          <w:szCs w:val="21"/>
        </w:rPr>
        <w:t>り、</w:t>
      </w:r>
      <w:r w:rsidR="002F0B97" w:rsidRPr="0007530C">
        <w:rPr>
          <w:rFonts w:hAnsi="ＭＳ 明朝" w:hint="eastAsia"/>
          <w:szCs w:val="21"/>
        </w:rPr>
        <w:t>規制の見直しなどを含め、</w:t>
      </w:r>
      <w:r w:rsidR="001907D6" w:rsidRPr="0007530C">
        <w:rPr>
          <w:rFonts w:hAnsi="ＭＳ 明朝" w:hint="eastAsia"/>
          <w:szCs w:val="21"/>
        </w:rPr>
        <w:t>地方</w:t>
      </w:r>
      <w:r w:rsidR="002F0B97" w:rsidRPr="0007530C">
        <w:rPr>
          <w:rFonts w:hAnsi="ＭＳ 明朝" w:hint="eastAsia"/>
          <w:szCs w:val="21"/>
        </w:rPr>
        <w:t>自治体として必要な支援を</w:t>
      </w:r>
      <w:r w:rsidR="002F0B97" w:rsidRPr="000F7472">
        <w:rPr>
          <w:rFonts w:hAnsi="ＭＳ 明朝" w:hint="eastAsia"/>
          <w:szCs w:val="21"/>
        </w:rPr>
        <w:t>強化していくこと。</w:t>
      </w:r>
    </w:p>
    <w:p w14:paraId="77110CBE" w14:textId="77777777" w:rsidR="007B15C6" w:rsidRDefault="007B15C6" w:rsidP="00D94F53">
      <w:pPr>
        <w:autoSpaceDE w:val="0"/>
        <w:autoSpaceDN w:val="0"/>
        <w:rPr>
          <w:rFonts w:asciiTheme="majorEastAsia" w:eastAsiaTheme="majorEastAsia" w:hAnsiTheme="majorEastAsia"/>
          <w:szCs w:val="21"/>
        </w:rPr>
      </w:pPr>
    </w:p>
    <w:p w14:paraId="0DC90E94" w14:textId="6422C08B"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56C6F156" w14:textId="77777777" w:rsidR="007B15C6" w:rsidRPr="00C02F2B" w:rsidRDefault="007B15C6" w:rsidP="007B15C6">
      <w:pPr>
        <w:autoSpaceDE w:val="0"/>
        <w:autoSpaceDN w:val="0"/>
        <w:ind w:firstLineChars="100" w:firstLine="216"/>
        <w:rPr>
          <w:rFonts w:hAnsi="ＭＳ 明朝"/>
          <w:szCs w:val="21"/>
        </w:rPr>
      </w:pPr>
      <w:r w:rsidRPr="00C02F2B">
        <w:rPr>
          <w:rFonts w:hAnsi="ＭＳ 明朝" w:hint="eastAsia"/>
          <w:szCs w:val="21"/>
        </w:rPr>
        <w:t>2020年10月、菅総理は、第203回臨時国会の所信表明演説において、「2050年までに、温室効果ガスの排出を全体としてゼロにする、すなわち2050年カーボンニュートラル、脱炭素社会の実現を目指す」ことを宣言し、12月には、「2050年カーボンニュートラルに伴うグリーン成長戦略」が策定されました。</w:t>
      </w:r>
    </w:p>
    <w:p w14:paraId="29255313" w14:textId="77777777" w:rsidR="007B15C6" w:rsidRPr="00C02F2B" w:rsidRDefault="007B15C6" w:rsidP="007B15C6">
      <w:pPr>
        <w:autoSpaceDE w:val="0"/>
        <w:autoSpaceDN w:val="0"/>
        <w:ind w:firstLineChars="100" w:firstLine="216"/>
        <w:rPr>
          <w:rFonts w:hAnsi="ＭＳ 明朝"/>
          <w:szCs w:val="21"/>
        </w:rPr>
      </w:pPr>
      <w:r w:rsidRPr="00C02F2B">
        <w:rPr>
          <w:rFonts w:hAnsi="ＭＳ 明朝" w:hint="eastAsia"/>
          <w:szCs w:val="21"/>
        </w:rPr>
        <w:t>環境省では、ゼロカーボンシテ</w:t>
      </w:r>
      <w:r>
        <w:rPr>
          <w:rFonts w:hAnsi="ＭＳ 明朝" w:hint="eastAsia"/>
          <w:szCs w:val="21"/>
        </w:rPr>
        <w:t>ィ</w:t>
      </w:r>
      <w:r w:rsidRPr="00C02F2B">
        <w:rPr>
          <w:rFonts w:hAnsi="ＭＳ 明朝" w:hint="eastAsia"/>
          <w:szCs w:val="21"/>
        </w:rPr>
        <w:t>(｢2050年までにＣＯ</w:t>
      </w:r>
      <w:r w:rsidRPr="00C02F2B">
        <w:rPr>
          <w:rFonts w:hAnsi="ＭＳ 明朝" w:hint="eastAsia"/>
          <w:szCs w:val="21"/>
          <w:vertAlign w:val="subscript"/>
        </w:rPr>
        <w:t>２</w:t>
      </w:r>
      <w:r w:rsidRPr="00C02F2B">
        <w:rPr>
          <w:rFonts w:hAnsi="ＭＳ 明朝" w:hint="eastAsia"/>
          <w:szCs w:val="21"/>
        </w:rPr>
        <w:t>排出量実質ゼロ｣を表明した自治体)の取</w:t>
      </w:r>
      <w:r>
        <w:rPr>
          <w:rFonts w:hAnsi="ＭＳ 明朝" w:hint="eastAsia"/>
          <w:szCs w:val="21"/>
        </w:rPr>
        <w:t>り</w:t>
      </w:r>
      <w:r w:rsidRPr="00C02F2B">
        <w:rPr>
          <w:rFonts w:hAnsi="ＭＳ 明朝" w:hint="eastAsia"/>
          <w:szCs w:val="21"/>
        </w:rPr>
        <w:t>組みを後押しするための事業を2</w:t>
      </w:r>
      <w:r w:rsidRPr="00C02F2B">
        <w:rPr>
          <w:rFonts w:hAnsi="ＭＳ 明朝"/>
          <w:szCs w:val="21"/>
        </w:rPr>
        <w:t>021</w:t>
      </w:r>
      <w:r w:rsidRPr="00C02F2B">
        <w:rPr>
          <w:rFonts w:hAnsi="ＭＳ 明朝" w:hint="eastAsia"/>
          <w:szCs w:val="21"/>
        </w:rPr>
        <w:t>年度予算において「ゼロカーボンシテ</w:t>
      </w:r>
      <w:r>
        <w:rPr>
          <w:rFonts w:hAnsi="ＭＳ 明朝" w:hint="eastAsia"/>
          <w:szCs w:val="21"/>
        </w:rPr>
        <w:t>ィ</w:t>
      </w:r>
      <w:r w:rsidRPr="00C02F2B">
        <w:rPr>
          <w:rFonts w:hAnsi="ＭＳ 明朝" w:hint="eastAsia"/>
          <w:szCs w:val="21"/>
        </w:rPr>
        <w:t>再エネ支援パッケージ」として要求しています。こうした中、2050年二酸化炭素実質排出量ゼロに取り組むことを表明した自治体が増えつつあります。</w:t>
      </w:r>
    </w:p>
    <w:p w14:paraId="17F0C9C9" w14:textId="77777777" w:rsidR="007B15C6" w:rsidRPr="00C02F2B" w:rsidRDefault="007B15C6" w:rsidP="007B15C6">
      <w:pPr>
        <w:autoSpaceDE w:val="0"/>
        <w:autoSpaceDN w:val="0"/>
        <w:ind w:firstLineChars="100" w:firstLine="216"/>
        <w:rPr>
          <w:rFonts w:hAnsi="ＭＳ 明朝"/>
          <w:szCs w:val="21"/>
        </w:rPr>
      </w:pPr>
      <w:r w:rsidRPr="00C02F2B">
        <w:rPr>
          <w:rFonts w:hAnsi="ＭＳ 明朝" w:hint="eastAsia"/>
          <w:szCs w:val="21"/>
        </w:rPr>
        <w:t>グリーン成長戦略は供給側の取り組みを中心としていますが、住民など需要側の行動を促す意識喚起の取り組みを積極的に進めていくことも重要です。また、二酸化炭素排出の約3</w:t>
      </w:r>
      <w:r w:rsidRPr="00C02F2B">
        <w:rPr>
          <w:rFonts w:hAnsi="ＭＳ 明朝"/>
          <w:szCs w:val="21"/>
        </w:rPr>
        <w:t>5</w:t>
      </w:r>
      <w:r w:rsidRPr="00C02F2B">
        <w:rPr>
          <w:rFonts w:hAnsi="ＭＳ 明朝" w:hint="eastAsia"/>
          <w:szCs w:val="21"/>
        </w:rPr>
        <w:t>％を占める産業部門など、産業界との連携が不可欠であり、グリーン成長戦略で実行計画が策定されている14分野を中心に自治体と地元産業界との定期的な意見交換の場を設け、地元の事業所における取り組みの推進状況、今後の推進計画などに関し広く共有化を図り、規制の見直しなどを含め、自治体として必要な支援を強化していくことが重要です。</w:t>
      </w:r>
    </w:p>
    <w:p w14:paraId="0B79DB3F" w14:textId="77777777" w:rsidR="007B15C6" w:rsidRPr="00C02F2B" w:rsidRDefault="007B15C6" w:rsidP="007B15C6">
      <w:pPr>
        <w:autoSpaceDE w:val="0"/>
        <w:autoSpaceDN w:val="0"/>
        <w:rPr>
          <w:rFonts w:hAnsi="ＭＳ 明朝"/>
          <w:color w:val="FF0000"/>
          <w:szCs w:val="21"/>
        </w:rPr>
      </w:pPr>
    </w:p>
    <w:p w14:paraId="5CDCAE57" w14:textId="77777777" w:rsidR="007B15C6" w:rsidRPr="000F7472" w:rsidRDefault="007B15C6" w:rsidP="007B15C6">
      <w:pPr>
        <w:autoSpaceDE w:val="0"/>
        <w:autoSpaceDN w:val="0"/>
        <w:ind w:firstLineChars="100" w:firstLine="206"/>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資料2</w:t>
      </w:r>
      <w:r>
        <w:rPr>
          <w:rFonts w:asciiTheme="majorEastAsia" w:eastAsiaTheme="majorEastAsia" w:hAnsiTheme="majorEastAsia"/>
          <w:sz w:val="20"/>
          <w:szCs w:val="20"/>
        </w:rPr>
        <w:t>6</w:t>
      </w:r>
      <w:r w:rsidRPr="000F7472">
        <w:rPr>
          <w:rFonts w:asciiTheme="majorEastAsia" w:eastAsiaTheme="majorEastAsia" w:hAnsiTheme="majorEastAsia" w:hint="eastAsia"/>
          <w:sz w:val="20"/>
          <w:szCs w:val="20"/>
        </w:rPr>
        <w:t xml:space="preserve">　2050年二酸化炭素排出実質ゼロ表明の状況</w:t>
      </w:r>
    </w:p>
    <w:p w14:paraId="19193120" w14:textId="77777777" w:rsidR="007B15C6" w:rsidRPr="000F7472" w:rsidRDefault="007B15C6" w:rsidP="007B15C6">
      <w:pPr>
        <w:autoSpaceDE w:val="0"/>
        <w:autoSpaceDN w:val="0"/>
        <w:ind w:firstLineChars="100" w:firstLine="216"/>
        <w:jc w:val="center"/>
        <w:rPr>
          <w:rFonts w:hAnsi="ＭＳ 明朝"/>
          <w:szCs w:val="21"/>
        </w:rPr>
      </w:pPr>
      <w:r w:rsidRPr="000F7472">
        <w:rPr>
          <w:noProof/>
        </w:rPr>
        <w:lastRenderedPageBreak/>
        <w:drawing>
          <wp:inline distT="0" distB="0" distL="0" distR="0" wp14:anchorId="54464A08" wp14:editId="2792E7EE">
            <wp:extent cx="3514090" cy="3306477"/>
            <wp:effectExtent l="0" t="0" r="0" b="8255"/>
            <wp:docPr id="19" name="図 19" descr="http://www.env.go.jp/policy/zero_carbon_city/201215%28chizu%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v.go.jp/policy/zero_carbon_city/201215%28chizu%29-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820"/>
                    <a:stretch/>
                  </pic:blipFill>
                  <pic:spPr bwMode="auto">
                    <a:xfrm>
                      <a:off x="0" y="0"/>
                      <a:ext cx="3532574" cy="3323869"/>
                    </a:xfrm>
                    <a:prstGeom prst="rect">
                      <a:avLst/>
                    </a:prstGeom>
                    <a:noFill/>
                    <a:ln>
                      <a:noFill/>
                    </a:ln>
                    <a:extLst>
                      <a:ext uri="{53640926-AAD7-44D8-BBD7-CCE9431645EC}">
                        <a14:shadowObscured xmlns:a14="http://schemas.microsoft.com/office/drawing/2010/main"/>
                      </a:ext>
                    </a:extLst>
                  </pic:spPr>
                </pic:pic>
              </a:graphicData>
            </a:graphic>
          </wp:inline>
        </w:drawing>
      </w:r>
    </w:p>
    <w:p w14:paraId="767E5337" w14:textId="77777777" w:rsidR="007B15C6" w:rsidRPr="000F7472" w:rsidRDefault="007B15C6" w:rsidP="007B15C6">
      <w:pPr>
        <w:autoSpaceDE w:val="0"/>
        <w:autoSpaceDN w:val="0"/>
        <w:adjustRightInd w:val="0"/>
        <w:jc w:val="center"/>
        <w:rPr>
          <w:rFonts w:hAnsi="ＭＳ 明朝"/>
          <w:szCs w:val="21"/>
        </w:rPr>
      </w:pPr>
      <w:r w:rsidRPr="000F7472">
        <w:rPr>
          <w:rFonts w:asciiTheme="majorEastAsia" w:eastAsiaTheme="majorEastAsia" w:hAnsiTheme="majorEastAsia" w:hint="eastAsia"/>
          <w:sz w:val="18"/>
          <w:szCs w:val="18"/>
        </w:rPr>
        <w:t>資料出所：環境省</w:t>
      </w:r>
    </w:p>
    <w:p w14:paraId="674B66D4" w14:textId="77777777" w:rsidR="007B15C6" w:rsidRDefault="007B15C6" w:rsidP="007B15C6">
      <w:pPr>
        <w:autoSpaceDE w:val="0"/>
        <w:autoSpaceDN w:val="0"/>
        <w:ind w:left="216" w:hangingChars="100" w:hanging="216"/>
        <w:rPr>
          <w:rFonts w:hAnsi="ＭＳ 明朝"/>
          <w:szCs w:val="21"/>
        </w:rPr>
      </w:pPr>
    </w:p>
    <w:p w14:paraId="52B4CAFA" w14:textId="77777777" w:rsidR="007B15C6" w:rsidRDefault="007B15C6" w:rsidP="007B15C6">
      <w:pPr>
        <w:autoSpaceDE w:val="0"/>
        <w:autoSpaceDN w:val="0"/>
        <w:ind w:left="216" w:hangingChars="100" w:hanging="216"/>
        <w:rPr>
          <w:rFonts w:hAnsi="ＭＳ 明朝"/>
          <w:szCs w:val="21"/>
        </w:rPr>
      </w:pPr>
    </w:p>
    <w:p w14:paraId="7CDBAB3D" w14:textId="77777777" w:rsidR="007B15C6" w:rsidRPr="000F7472" w:rsidRDefault="007B15C6" w:rsidP="007B15C6">
      <w:pPr>
        <w:autoSpaceDE w:val="0"/>
        <w:autoSpaceDN w:val="0"/>
        <w:ind w:left="216" w:hangingChars="100" w:hanging="216"/>
        <w:rPr>
          <w:rFonts w:hAnsi="ＭＳ 明朝"/>
          <w:szCs w:val="21"/>
        </w:rPr>
      </w:pPr>
    </w:p>
    <w:p w14:paraId="12453BDF" w14:textId="77777777" w:rsidR="007B15C6" w:rsidRPr="000F7472" w:rsidRDefault="007B15C6" w:rsidP="007B15C6">
      <w:pPr>
        <w:autoSpaceDE w:val="0"/>
        <w:autoSpaceDN w:val="0"/>
        <w:ind w:firstLineChars="100" w:firstLine="206"/>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資料</w:t>
      </w:r>
      <w:r>
        <w:rPr>
          <w:rFonts w:asciiTheme="majorEastAsia" w:eastAsiaTheme="majorEastAsia" w:hAnsiTheme="majorEastAsia"/>
          <w:sz w:val="20"/>
          <w:szCs w:val="20"/>
        </w:rPr>
        <w:t>27</w:t>
      </w:r>
      <w:r w:rsidRPr="000F7472">
        <w:rPr>
          <w:rFonts w:asciiTheme="majorEastAsia" w:eastAsiaTheme="majorEastAsia" w:hAnsiTheme="majorEastAsia" w:hint="eastAsia"/>
          <w:sz w:val="20"/>
          <w:szCs w:val="20"/>
        </w:rPr>
        <w:t xml:space="preserve">　二酸化炭素排出量の内訳(</w:t>
      </w:r>
      <w:r w:rsidRPr="000F7472">
        <w:rPr>
          <w:rFonts w:asciiTheme="majorEastAsia" w:eastAsiaTheme="majorEastAsia" w:hAnsiTheme="majorEastAsia"/>
          <w:sz w:val="20"/>
          <w:szCs w:val="20"/>
        </w:rPr>
        <w:t>2018</w:t>
      </w:r>
      <w:r w:rsidRPr="000F7472">
        <w:rPr>
          <w:rFonts w:asciiTheme="majorEastAsia" w:eastAsiaTheme="majorEastAsia" w:hAnsiTheme="majorEastAsia" w:hint="eastAsia"/>
          <w:sz w:val="20"/>
          <w:szCs w:val="20"/>
        </w:rPr>
        <w:t>年度)</w:t>
      </w:r>
    </w:p>
    <w:p w14:paraId="0516A578" w14:textId="77777777" w:rsidR="007B15C6" w:rsidRPr="000F7472" w:rsidRDefault="007B15C6" w:rsidP="007B15C6">
      <w:pPr>
        <w:autoSpaceDE w:val="0"/>
        <w:autoSpaceDN w:val="0"/>
        <w:ind w:left="216" w:hangingChars="100" w:hanging="216"/>
        <w:jc w:val="center"/>
        <w:rPr>
          <w:rFonts w:hAnsi="ＭＳ 明朝"/>
          <w:szCs w:val="21"/>
        </w:rPr>
      </w:pPr>
      <w:r w:rsidRPr="000F7472">
        <w:rPr>
          <w:rFonts w:hAnsi="ＭＳ 明朝"/>
          <w:noProof/>
          <w:szCs w:val="21"/>
        </w:rPr>
        <w:drawing>
          <wp:inline distT="0" distB="0" distL="0" distR="0" wp14:anchorId="49D852D4" wp14:editId="0AEE5FCB">
            <wp:extent cx="4799330" cy="3396342"/>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662" cy="3406484"/>
                    </a:xfrm>
                    <a:prstGeom prst="rect">
                      <a:avLst/>
                    </a:prstGeom>
                    <a:noFill/>
                    <a:ln>
                      <a:noFill/>
                    </a:ln>
                  </pic:spPr>
                </pic:pic>
              </a:graphicData>
            </a:graphic>
          </wp:inline>
        </w:drawing>
      </w:r>
    </w:p>
    <w:p w14:paraId="50D69CB2" w14:textId="77777777" w:rsidR="007B15C6" w:rsidRPr="000F7472" w:rsidRDefault="007B15C6" w:rsidP="007B15C6">
      <w:pPr>
        <w:autoSpaceDE w:val="0"/>
        <w:autoSpaceDN w:val="0"/>
        <w:adjustRightInd w:val="0"/>
        <w:jc w:val="center"/>
        <w:rPr>
          <w:rFonts w:hAnsi="ＭＳ 明朝"/>
          <w:szCs w:val="21"/>
        </w:rPr>
      </w:pPr>
      <w:r w:rsidRPr="000F7472">
        <w:rPr>
          <w:rFonts w:asciiTheme="majorEastAsia" w:eastAsiaTheme="majorEastAsia" w:hAnsiTheme="majorEastAsia" w:hint="eastAsia"/>
          <w:sz w:val="18"/>
          <w:szCs w:val="18"/>
        </w:rPr>
        <w:t>資料出所：環境省</w:t>
      </w:r>
    </w:p>
    <w:p w14:paraId="24418783" w14:textId="77777777" w:rsidR="007B15C6" w:rsidRPr="000F7472" w:rsidRDefault="007B15C6" w:rsidP="00D94F53">
      <w:pPr>
        <w:autoSpaceDE w:val="0"/>
        <w:autoSpaceDN w:val="0"/>
        <w:rPr>
          <w:rFonts w:asciiTheme="majorEastAsia" w:eastAsiaTheme="majorEastAsia" w:hAnsiTheme="majorEastAsia" w:hint="eastAsia"/>
          <w:szCs w:val="21"/>
        </w:rPr>
      </w:pPr>
    </w:p>
    <w:p w14:paraId="0A9A9853" w14:textId="7CB04587" w:rsidR="00E9054B" w:rsidRDefault="00E9054B" w:rsidP="000C6BE1">
      <w:pPr>
        <w:autoSpaceDE w:val="0"/>
        <w:autoSpaceDN w:val="0"/>
        <w:ind w:left="216" w:hangingChars="100" w:hanging="216"/>
        <w:rPr>
          <w:rFonts w:hAnsi="ＭＳ 明朝"/>
          <w:szCs w:val="21"/>
        </w:rPr>
      </w:pPr>
    </w:p>
    <w:p w14:paraId="116859A9" w14:textId="6B44678F" w:rsidR="007B15C6" w:rsidRDefault="007B15C6" w:rsidP="000C6BE1">
      <w:pPr>
        <w:autoSpaceDE w:val="0"/>
        <w:autoSpaceDN w:val="0"/>
        <w:ind w:left="216" w:hangingChars="100" w:hanging="216"/>
        <w:rPr>
          <w:rFonts w:hAnsi="ＭＳ 明朝"/>
          <w:szCs w:val="21"/>
        </w:rPr>
      </w:pPr>
    </w:p>
    <w:p w14:paraId="3A45B782" w14:textId="77777777" w:rsidR="007B15C6" w:rsidRPr="000F7472" w:rsidRDefault="007B15C6" w:rsidP="000C6BE1">
      <w:pPr>
        <w:autoSpaceDE w:val="0"/>
        <w:autoSpaceDN w:val="0"/>
        <w:ind w:left="216" w:hangingChars="100" w:hanging="216"/>
        <w:rPr>
          <w:rFonts w:hAnsi="ＭＳ 明朝" w:hint="eastAsia"/>
          <w:szCs w:val="21"/>
        </w:rPr>
      </w:pPr>
    </w:p>
    <w:p w14:paraId="2892BACC" w14:textId="299CD3A8" w:rsidR="00EC765C" w:rsidRPr="000F7472" w:rsidRDefault="00EC765C" w:rsidP="00EC765C">
      <w:pPr>
        <w:pBdr>
          <w:top w:val="single" w:sz="4" w:space="1" w:color="auto"/>
          <w:left w:val="single" w:sz="4" w:space="1" w:color="auto"/>
          <w:bottom w:val="single" w:sz="4" w:space="1" w:color="auto"/>
          <w:right w:val="single" w:sz="4" w:space="1" w:color="auto"/>
        </w:pBdr>
        <w:autoSpaceDE w:val="0"/>
        <w:autoSpaceDN w:val="0"/>
        <w:ind w:left="227" w:hangingChars="100" w:hanging="227"/>
        <w:rPr>
          <w:rFonts w:ascii="ＭＳ ゴシック" w:eastAsia="ＭＳ ゴシック" w:hAnsi="ＭＳ ゴシック"/>
          <w:b/>
          <w:bCs/>
          <w:sz w:val="22"/>
          <w:szCs w:val="22"/>
          <w:bdr w:val="single" w:sz="4" w:space="0" w:color="auto"/>
        </w:rPr>
      </w:pPr>
      <w:bookmarkStart w:id="1" w:name="_Hlk63019899"/>
      <w:r w:rsidRPr="000F7472">
        <w:rPr>
          <w:rFonts w:ascii="ＭＳ ゴシック" w:eastAsia="ＭＳ ゴシック" w:hAnsi="ＭＳ ゴシック" w:hint="eastAsia"/>
          <w:b/>
          <w:bCs/>
          <w:sz w:val="22"/>
          <w:szCs w:val="22"/>
          <w:bdr w:val="single" w:sz="4" w:space="0" w:color="auto"/>
        </w:rPr>
        <w:lastRenderedPageBreak/>
        <w:t>基本的取り組み項目</w:t>
      </w:r>
    </w:p>
    <w:bookmarkEnd w:id="1"/>
    <w:p w14:paraId="3D86CE4E" w14:textId="1487F586" w:rsidR="000C6BE1" w:rsidRPr="000F7472" w:rsidRDefault="00E9054B" w:rsidP="00EC765C">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w:t>
      </w:r>
      <w:r w:rsidR="000C6BE1" w:rsidRPr="000F7472">
        <w:rPr>
          <w:rFonts w:ascii="ＭＳ ゴシック" w:eastAsia="ＭＳ ゴシック" w:hAnsi="ＭＳ ゴシック" w:hint="eastAsia"/>
          <w:sz w:val="22"/>
          <w:szCs w:val="22"/>
        </w:rPr>
        <w:t>労働組合としての活動＞</w:t>
      </w:r>
    </w:p>
    <w:p w14:paraId="77A5590E" w14:textId="67F17FE9" w:rsidR="000C6BE1" w:rsidRPr="000F7472" w:rsidRDefault="00E9054B" w:rsidP="00EC765C">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⑧</w:t>
      </w:r>
      <w:r w:rsidR="000C6BE1" w:rsidRPr="000F7472">
        <w:rPr>
          <w:rFonts w:ascii="ＭＳ ゴシック" w:eastAsia="ＭＳ ゴシック" w:hAnsi="ＭＳ ゴシック" w:hint="eastAsia"/>
          <w:sz w:val="22"/>
          <w:szCs w:val="22"/>
        </w:rPr>
        <w:t>ものづくり教室の開催</w:t>
      </w:r>
      <w:r w:rsidR="006A39CE" w:rsidRPr="000F7472">
        <w:rPr>
          <w:rFonts w:ascii="ＭＳ ゴシック" w:eastAsia="ＭＳ ゴシック" w:hAnsi="ＭＳ ゴシック" w:hint="eastAsia"/>
          <w:sz w:val="22"/>
          <w:szCs w:val="22"/>
        </w:rPr>
        <w:t>…補強</w:t>
      </w:r>
    </w:p>
    <w:p w14:paraId="04FA0D83" w14:textId="77777777" w:rsidR="00A45030"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地方連合会金属部門連絡会など金属の都道府県別組織を中心に、組合員・ＯＢの参画を募り、小学生などを対象とする「ものづくり教室」を開催する。プログラミングなども含めた工作についても、検討する。</w:t>
      </w:r>
    </w:p>
    <w:p w14:paraId="1D565C4F" w14:textId="795A9C1A" w:rsidR="000C6BE1" w:rsidRPr="000F7472" w:rsidRDefault="00A45030"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なお、コロナ禍の収束が遅れた場合のＷｅｂを活用したものづくり教室の進め方について、金属労協</w:t>
      </w:r>
      <w:r w:rsidR="008329EA" w:rsidRPr="000F7472">
        <w:rPr>
          <w:rFonts w:asciiTheme="minorEastAsia" w:eastAsiaTheme="minorEastAsia" w:hAnsiTheme="minorEastAsia" w:hint="eastAsia"/>
          <w:szCs w:val="21"/>
        </w:rPr>
        <w:t>本部</w:t>
      </w:r>
      <w:r w:rsidRPr="000F7472">
        <w:rPr>
          <w:rFonts w:asciiTheme="minorEastAsia" w:eastAsiaTheme="minorEastAsia" w:hAnsiTheme="minorEastAsia" w:hint="eastAsia"/>
          <w:szCs w:val="21"/>
        </w:rPr>
        <w:t>として検討し、情報提供を行う。（補強）</w:t>
      </w:r>
    </w:p>
    <w:p w14:paraId="4E020706" w14:textId="77777777" w:rsidR="007B15C6" w:rsidRDefault="007B15C6" w:rsidP="00D94F53">
      <w:pPr>
        <w:autoSpaceDE w:val="0"/>
        <w:autoSpaceDN w:val="0"/>
        <w:rPr>
          <w:rFonts w:asciiTheme="majorEastAsia" w:eastAsiaTheme="majorEastAsia" w:hAnsiTheme="majorEastAsia"/>
          <w:szCs w:val="21"/>
        </w:rPr>
      </w:pPr>
    </w:p>
    <w:p w14:paraId="03CDA955" w14:textId="0A147610"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3ED44866" w14:textId="77777777" w:rsidR="007B15C6" w:rsidRPr="000F7472" w:rsidRDefault="007B15C6" w:rsidP="007B15C6">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ひところ若者の理工系離れが指摘されていましたが、地方自治体や専門家が開催する工作教室、実験教室は活況を呈しており、ものづくりや科学に対する子どもたちの興味が薄れているわけではないことがわかります。ものづくりの魅力を子どもたちに伝えるために、金属労協が2003年に開始した小学生などを対象とする「ものづくり教室」は、いまやほとんどの都道府県の金属の労働組合で毎年開催されるところとなっています。一般的に、自治体などが開催するものづくり教室は、木工などが多く、金属を使用したもの、機械の組み立てなどは多くないことから、金属の労働組合の地方組織を中心とした「ものづくり教室」を継続的に展開していくことが重要です。また、小学校は2020年度からプログラミング教育が必修化されており、労働組合が主催する「ものづくり教室」においても、プログラミングなどの要素を取り入れることも考えられます。</w:t>
      </w:r>
    </w:p>
    <w:p w14:paraId="70EA3503" w14:textId="77777777" w:rsidR="007B15C6" w:rsidRPr="000F7472" w:rsidRDefault="007B15C6" w:rsidP="007B15C6">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コロナ禍の下で、2020年においては中止を余儀なくされたところが多くなっていますが、２年連続での中止はなるべく回避するよう、</w:t>
      </w:r>
    </w:p>
    <w:p w14:paraId="6400AAA0"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szCs w:val="21"/>
        </w:rPr>
      </w:pPr>
      <w:r w:rsidRPr="000F7472">
        <w:rPr>
          <w:rFonts w:asciiTheme="minorEastAsia" w:eastAsiaTheme="minorEastAsia" w:hAnsiTheme="minorEastAsia" w:hint="eastAsia"/>
          <w:szCs w:val="21"/>
        </w:rPr>
        <w:t>・Ｗｅｂで開催する。</w:t>
      </w:r>
    </w:p>
    <w:p w14:paraId="089EA3C1" w14:textId="77777777" w:rsidR="007B15C6" w:rsidRPr="000F7472" w:rsidRDefault="007B15C6" w:rsidP="007B15C6">
      <w:pPr>
        <w:autoSpaceDE w:val="0"/>
        <w:autoSpaceDN w:val="0"/>
        <w:ind w:leftChars="100" w:left="432" w:hangingChars="100" w:hanging="216"/>
        <w:rPr>
          <w:rFonts w:asciiTheme="minorEastAsia" w:eastAsiaTheme="minorEastAsia" w:hAnsiTheme="minorEastAsia"/>
          <w:szCs w:val="21"/>
        </w:rPr>
      </w:pPr>
      <w:r w:rsidRPr="000F7472">
        <w:rPr>
          <w:rFonts w:asciiTheme="minorEastAsia" w:eastAsiaTheme="minorEastAsia" w:hAnsiTheme="minorEastAsia" w:hint="eastAsia"/>
          <w:szCs w:val="21"/>
        </w:rPr>
        <w:t>・ワクチン接種がある程度進んだ段階では、子どもの感染状況などを確認しながら、マスクの着用、検温、消毒、換気、３密（密閉・密集・密接）の回避、人数の制限など、新型コロナウイルスの感染防止策を徹底しつつ、開催する。</w:t>
      </w:r>
    </w:p>
    <w:p w14:paraId="48FCDE9B" w14:textId="77777777" w:rsidR="007B15C6" w:rsidRPr="000F7472" w:rsidRDefault="007B15C6" w:rsidP="007B15C6">
      <w:pPr>
        <w:autoSpaceDE w:val="0"/>
        <w:autoSpaceDN w:val="0"/>
        <w:rPr>
          <w:rFonts w:asciiTheme="minorEastAsia" w:eastAsiaTheme="minorEastAsia" w:hAnsiTheme="minorEastAsia"/>
          <w:szCs w:val="21"/>
        </w:rPr>
      </w:pPr>
      <w:r w:rsidRPr="000F7472">
        <w:rPr>
          <w:rFonts w:asciiTheme="minorEastAsia" w:eastAsiaTheme="minorEastAsia" w:hAnsiTheme="minorEastAsia" w:hint="eastAsia"/>
          <w:szCs w:val="21"/>
        </w:rPr>
        <w:t>ことなども検討していく必要があります。</w:t>
      </w:r>
    </w:p>
    <w:p w14:paraId="27F4C2B1" w14:textId="77777777" w:rsidR="007B15C6" w:rsidRPr="000F7472" w:rsidRDefault="007B15C6" w:rsidP="007B15C6">
      <w:pPr>
        <w:widowControl/>
        <w:jc w:val="center"/>
        <w:rPr>
          <w:rFonts w:asciiTheme="minorEastAsia" w:eastAsiaTheme="minorEastAsia" w:hAnsiTheme="minorEastAsia"/>
          <w:szCs w:val="21"/>
        </w:rPr>
      </w:pPr>
      <w:r w:rsidRPr="0000440A">
        <w:rPr>
          <w:noProof/>
        </w:rPr>
        <w:lastRenderedPageBreak/>
        <w:drawing>
          <wp:inline distT="0" distB="0" distL="0" distR="0" wp14:anchorId="73DDC6BB" wp14:editId="1E1DEA3F">
            <wp:extent cx="4857750" cy="631507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6315075"/>
                    </a:xfrm>
                    <a:prstGeom prst="rect">
                      <a:avLst/>
                    </a:prstGeom>
                    <a:noFill/>
                    <a:ln>
                      <a:noFill/>
                    </a:ln>
                  </pic:spPr>
                </pic:pic>
              </a:graphicData>
            </a:graphic>
          </wp:inline>
        </w:drawing>
      </w:r>
    </w:p>
    <w:p w14:paraId="1AE33CCC" w14:textId="77777777" w:rsidR="007B15C6" w:rsidRPr="000F7472" w:rsidRDefault="007B15C6" w:rsidP="00D94F53">
      <w:pPr>
        <w:autoSpaceDE w:val="0"/>
        <w:autoSpaceDN w:val="0"/>
        <w:rPr>
          <w:rFonts w:asciiTheme="majorEastAsia" w:eastAsiaTheme="majorEastAsia" w:hAnsiTheme="majorEastAsia"/>
          <w:szCs w:val="21"/>
        </w:rPr>
      </w:pPr>
    </w:p>
    <w:p w14:paraId="0C69683D" w14:textId="2CE6F7DC" w:rsidR="00DC0AA9" w:rsidRPr="002F0B97" w:rsidRDefault="00DC0AA9" w:rsidP="007B15C6">
      <w:pPr>
        <w:widowControl/>
        <w:jc w:val="right"/>
        <w:rPr>
          <w:rFonts w:hAnsi="ＭＳ 明朝" w:cs="ＭＳ Ｐゴシック"/>
          <w:color w:val="000000"/>
          <w:szCs w:val="21"/>
        </w:rPr>
      </w:pPr>
      <w:bookmarkStart w:id="2" w:name="_GoBack"/>
      <w:bookmarkEnd w:id="2"/>
      <w:r w:rsidRPr="000F7472">
        <w:rPr>
          <w:rFonts w:hAnsi="ＭＳ 明朝" w:cs="ＭＳ Ｐゴシック" w:hint="eastAsia"/>
          <w:color w:val="000000"/>
          <w:szCs w:val="21"/>
        </w:rPr>
        <w:t>以</w:t>
      </w:r>
      <w:r w:rsidR="00900A89" w:rsidRPr="000F7472">
        <w:rPr>
          <w:rFonts w:hAnsi="ＭＳ 明朝" w:cs="ＭＳ Ｐゴシック" w:hint="eastAsia"/>
          <w:color w:val="000000"/>
          <w:szCs w:val="21"/>
        </w:rPr>
        <w:t xml:space="preserve">　</w:t>
      </w:r>
      <w:r w:rsidRPr="000F7472">
        <w:rPr>
          <w:rFonts w:hAnsi="ＭＳ 明朝" w:cs="ＭＳ Ｐゴシック" w:hint="eastAsia"/>
          <w:color w:val="000000"/>
          <w:szCs w:val="21"/>
        </w:rPr>
        <w:t>上</w:t>
      </w:r>
    </w:p>
    <w:sectPr w:rsidR="00DC0AA9" w:rsidRPr="002F0B97" w:rsidSect="000A2F10">
      <w:footerReference w:type="even" r:id="rId21"/>
      <w:footerReference w:type="default" r:id="rId22"/>
      <w:footerReference w:type="first" r:id="rId23"/>
      <w:pgSz w:w="11906" w:h="16838" w:code="9"/>
      <w:pgMar w:top="1134" w:right="1418" w:bottom="1134" w:left="1418" w:header="851" w:footer="567" w:gutter="0"/>
      <w:pgNumType w:fmt="numberInDash"/>
      <w:cols w:space="720"/>
      <w:docGrid w:type="linesAndChars" w:linePitch="37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52456" w14:textId="77777777" w:rsidR="00393207" w:rsidRDefault="00393207">
      <w:r>
        <w:separator/>
      </w:r>
    </w:p>
  </w:endnote>
  <w:endnote w:type="continuationSeparator" w:id="0">
    <w:p w14:paraId="0C079A91" w14:textId="77777777" w:rsidR="00393207" w:rsidRDefault="0039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Ｐ平成ゴシック体W7">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3100" w14:textId="77777777" w:rsidR="00A43197" w:rsidRDefault="00A43197">
    <w:pPr>
      <w:pStyle w:val="ab"/>
      <w:framePr w:h="0" w:wrap="around" w:vAnchor="text" w:hAnchor="margin" w:xAlign="center" w:y="1"/>
      <w:rPr>
        <w:rStyle w:val="a3"/>
      </w:rPr>
    </w:pPr>
    <w:r>
      <w:fldChar w:fldCharType="begin"/>
    </w:r>
    <w:r>
      <w:rPr>
        <w:rStyle w:val="a3"/>
      </w:rPr>
      <w:instrText xml:space="preserve">PAGE  </w:instrText>
    </w:r>
    <w:r>
      <w:fldChar w:fldCharType="end"/>
    </w:r>
  </w:p>
  <w:p w14:paraId="57F9BA3F" w14:textId="77777777" w:rsidR="00A43197" w:rsidRDefault="00A43197">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685C" w14:textId="6FA8363C" w:rsidR="00A43197" w:rsidRDefault="00A43197">
    <w:pPr>
      <w:pStyle w:val="ab"/>
      <w:jc w:val="center"/>
    </w:pPr>
  </w:p>
  <w:p w14:paraId="05CF9A52" w14:textId="77777777" w:rsidR="00A43197" w:rsidRDefault="00A43197">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BDEAF" w14:textId="77777777" w:rsidR="00A43197" w:rsidRDefault="00A43197">
    <w:pPr>
      <w:pStyle w:val="ab"/>
      <w:jc w:val="center"/>
    </w:pPr>
    <w:r>
      <w:fldChar w:fldCharType="begin"/>
    </w:r>
    <w:r>
      <w:instrText>PAGE   \* MERGEFORMAT</w:instrText>
    </w:r>
    <w:r>
      <w:fldChar w:fldCharType="separate"/>
    </w:r>
    <w:r>
      <w:rPr>
        <w:lang w:val="ja-JP"/>
      </w:rPr>
      <w:t>1</w:t>
    </w:r>
    <w:r>
      <w:fldChar w:fldCharType="end"/>
    </w:r>
  </w:p>
  <w:p w14:paraId="10BAD524" w14:textId="77777777" w:rsidR="00A43197" w:rsidRDefault="00A431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836E1" w14:textId="77777777" w:rsidR="00393207" w:rsidRDefault="00393207">
      <w:r>
        <w:separator/>
      </w:r>
    </w:p>
  </w:footnote>
  <w:footnote w:type="continuationSeparator" w:id="0">
    <w:p w14:paraId="75BF815D" w14:textId="77777777" w:rsidR="00393207" w:rsidRDefault="00393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1003"/>
    <w:multiLevelType w:val="hybridMultilevel"/>
    <w:tmpl w:val="FE0002D0"/>
    <w:lvl w:ilvl="0" w:tplc="FA5EA5FC">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7DA63CF"/>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2" w15:restartNumberingAfterBreak="0">
    <w:nsid w:val="20B61A18"/>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15:restartNumberingAfterBreak="0">
    <w:nsid w:val="77D212CB"/>
    <w:multiLevelType w:val="multilevel"/>
    <w:tmpl w:val="3C8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73"/>
  <w:displayHorizontalDrawingGridEvery w:val="0"/>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AAD"/>
    <w:rsid w:val="000019EF"/>
    <w:rsid w:val="00001D49"/>
    <w:rsid w:val="00003899"/>
    <w:rsid w:val="0000440A"/>
    <w:rsid w:val="000048F3"/>
    <w:rsid w:val="00006A09"/>
    <w:rsid w:val="00007977"/>
    <w:rsid w:val="00010441"/>
    <w:rsid w:val="000106C6"/>
    <w:rsid w:val="00012B50"/>
    <w:rsid w:val="00013DC9"/>
    <w:rsid w:val="00014E0C"/>
    <w:rsid w:val="00014FB1"/>
    <w:rsid w:val="00015F92"/>
    <w:rsid w:val="000172B8"/>
    <w:rsid w:val="0002293F"/>
    <w:rsid w:val="000252C1"/>
    <w:rsid w:val="000266E1"/>
    <w:rsid w:val="00027484"/>
    <w:rsid w:val="00030156"/>
    <w:rsid w:val="0003126B"/>
    <w:rsid w:val="00032F5E"/>
    <w:rsid w:val="000338DD"/>
    <w:rsid w:val="000342A7"/>
    <w:rsid w:val="000348FA"/>
    <w:rsid w:val="0003515F"/>
    <w:rsid w:val="00035453"/>
    <w:rsid w:val="00035FF8"/>
    <w:rsid w:val="00037CE5"/>
    <w:rsid w:val="00037ED8"/>
    <w:rsid w:val="00037F81"/>
    <w:rsid w:val="000423C3"/>
    <w:rsid w:val="000436F4"/>
    <w:rsid w:val="00045346"/>
    <w:rsid w:val="00046B83"/>
    <w:rsid w:val="00050A68"/>
    <w:rsid w:val="00050A84"/>
    <w:rsid w:val="00051BBE"/>
    <w:rsid w:val="00053097"/>
    <w:rsid w:val="000534F6"/>
    <w:rsid w:val="0005534B"/>
    <w:rsid w:val="000572F2"/>
    <w:rsid w:val="00067096"/>
    <w:rsid w:val="00067192"/>
    <w:rsid w:val="000707BE"/>
    <w:rsid w:val="00070D0A"/>
    <w:rsid w:val="00071145"/>
    <w:rsid w:val="0007299E"/>
    <w:rsid w:val="00073DF0"/>
    <w:rsid w:val="00073EAE"/>
    <w:rsid w:val="000750DB"/>
    <w:rsid w:val="0007522D"/>
    <w:rsid w:val="0007530C"/>
    <w:rsid w:val="000763B9"/>
    <w:rsid w:val="00083643"/>
    <w:rsid w:val="00084753"/>
    <w:rsid w:val="00085516"/>
    <w:rsid w:val="000863DC"/>
    <w:rsid w:val="0008646F"/>
    <w:rsid w:val="000908DA"/>
    <w:rsid w:val="00091075"/>
    <w:rsid w:val="000961BB"/>
    <w:rsid w:val="00097311"/>
    <w:rsid w:val="00097A5A"/>
    <w:rsid w:val="00097F70"/>
    <w:rsid w:val="000A14B6"/>
    <w:rsid w:val="000A1C02"/>
    <w:rsid w:val="000A27B5"/>
    <w:rsid w:val="000A2F10"/>
    <w:rsid w:val="000A3CA9"/>
    <w:rsid w:val="000A535D"/>
    <w:rsid w:val="000A6811"/>
    <w:rsid w:val="000A7C08"/>
    <w:rsid w:val="000B04F6"/>
    <w:rsid w:val="000B0923"/>
    <w:rsid w:val="000B0ED3"/>
    <w:rsid w:val="000B1F2E"/>
    <w:rsid w:val="000B2609"/>
    <w:rsid w:val="000B28DE"/>
    <w:rsid w:val="000B46CE"/>
    <w:rsid w:val="000B4D26"/>
    <w:rsid w:val="000C2546"/>
    <w:rsid w:val="000C6BE1"/>
    <w:rsid w:val="000C6F27"/>
    <w:rsid w:val="000D174E"/>
    <w:rsid w:val="000D2C34"/>
    <w:rsid w:val="000D3061"/>
    <w:rsid w:val="000D3517"/>
    <w:rsid w:val="000D50A4"/>
    <w:rsid w:val="000D5DA2"/>
    <w:rsid w:val="000D754C"/>
    <w:rsid w:val="000E0946"/>
    <w:rsid w:val="000E5B9D"/>
    <w:rsid w:val="000E5E48"/>
    <w:rsid w:val="000E74B9"/>
    <w:rsid w:val="000E7DE7"/>
    <w:rsid w:val="000F14A4"/>
    <w:rsid w:val="000F151E"/>
    <w:rsid w:val="000F1669"/>
    <w:rsid w:val="000F31A2"/>
    <w:rsid w:val="000F7472"/>
    <w:rsid w:val="000F7B26"/>
    <w:rsid w:val="00100159"/>
    <w:rsid w:val="00106741"/>
    <w:rsid w:val="001077FF"/>
    <w:rsid w:val="0011049A"/>
    <w:rsid w:val="00110E1C"/>
    <w:rsid w:val="00111123"/>
    <w:rsid w:val="0011350D"/>
    <w:rsid w:val="001138D3"/>
    <w:rsid w:val="00113C19"/>
    <w:rsid w:val="00114C14"/>
    <w:rsid w:val="001150C3"/>
    <w:rsid w:val="001154DF"/>
    <w:rsid w:val="00116C97"/>
    <w:rsid w:val="00120AF6"/>
    <w:rsid w:val="001213C6"/>
    <w:rsid w:val="001216BC"/>
    <w:rsid w:val="00124424"/>
    <w:rsid w:val="00130F2A"/>
    <w:rsid w:val="0013391D"/>
    <w:rsid w:val="00135767"/>
    <w:rsid w:val="0013662B"/>
    <w:rsid w:val="00140913"/>
    <w:rsid w:val="00140CE6"/>
    <w:rsid w:val="00142B6C"/>
    <w:rsid w:val="001448F0"/>
    <w:rsid w:val="00145457"/>
    <w:rsid w:val="00147E6B"/>
    <w:rsid w:val="00151E09"/>
    <w:rsid w:val="00156248"/>
    <w:rsid w:val="00156567"/>
    <w:rsid w:val="00160CF0"/>
    <w:rsid w:val="001622F0"/>
    <w:rsid w:val="0016489A"/>
    <w:rsid w:val="00165A18"/>
    <w:rsid w:val="00165CAA"/>
    <w:rsid w:val="00167F9A"/>
    <w:rsid w:val="0017073A"/>
    <w:rsid w:val="00172A27"/>
    <w:rsid w:val="00173903"/>
    <w:rsid w:val="00176426"/>
    <w:rsid w:val="00180201"/>
    <w:rsid w:val="001809F0"/>
    <w:rsid w:val="0018246A"/>
    <w:rsid w:val="0018387D"/>
    <w:rsid w:val="0018609C"/>
    <w:rsid w:val="00190574"/>
    <w:rsid w:val="001907D6"/>
    <w:rsid w:val="00191029"/>
    <w:rsid w:val="00192ECE"/>
    <w:rsid w:val="00193475"/>
    <w:rsid w:val="001955AB"/>
    <w:rsid w:val="00195811"/>
    <w:rsid w:val="001A1D56"/>
    <w:rsid w:val="001A2A8F"/>
    <w:rsid w:val="001A497B"/>
    <w:rsid w:val="001A6452"/>
    <w:rsid w:val="001A69E5"/>
    <w:rsid w:val="001A7A9B"/>
    <w:rsid w:val="001B0A88"/>
    <w:rsid w:val="001B1368"/>
    <w:rsid w:val="001B3082"/>
    <w:rsid w:val="001B362B"/>
    <w:rsid w:val="001B5B9D"/>
    <w:rsid w:val="001B7C04"/>
    <w:rsid w:val="001C0DEF"/>
    <w:rsid w:val="001C0F53"/>
    <w:rsid w:val="001C1C0A"/>
    <w:rsid w:val="001C53A0"/>
    <w:rsid w:val="001C55E8"/>
    <w:rsid w:val="001C5F15"/>
    <w:rsid w:val="001D0254"/>
    <w:rsid w:val="001D04A7"/>
    <w:rsid w:val="001D1107"/>
    <w:rsid w:val="001D1A57"/>
    <w:rsid w:val="001D1AEE"/>
    <w:rsid w:val="001D2532"/>
    <w:rsid w:val="001D2D06"/>
    <w:rsid w:val="001D5BF0"/>
    <w:rsid w:val="001D6992"/>
    <w:rsid w:val="001E3796"/>
    <w:rsid w:val="001E515F"/>
    <w:rsid w:val="001E74AA"/>
    <w:rsid w:val="001E7B2E"/>
    <w:rsid w:val="001F0F5F"/>
    <w:rsid w:val="001F3CF1"/>
    <w:rsid w:val="001F6F91"/>
    <w:rsid w:val="002009DE"/>
    <w:rsid w:val="00201934"/>
    <w:rsid w:val="00201CCA"/>
    <w:rsid w:val="00201F21"/>
    <w:rsid w:val="002032A2"/>
    <w:rsid w:val="00204125"/>
    <w:rsid w:val="0020505F"/>
    <w:rsid w:val="00205A22"/>
    <w:rsid w:val="00213A08"/>
    <w:rsid w:val="00214A28"/>
    <w:rsid w:val="0021597E"/>
    <w:rsid w:val="00215C36"/>
    <w:rsid w:val="00216E32"/>
    <w:rsid w:val="00216FF8"/>
    <w:rsid w:val="00221B3D"/>
    <w:rsid w:val="00221F14"/>
    <w:rsid w:val="002220A0"/>
    <w:rsid w:val="002227AF"/>
    <w:rsid w:val="00222C31"/>
    <w:rsid w:val="00223D15"/>
    <w:rsid w:val="00224264"/>
    <w:rsid w:val="00224D6A"/>
    <w:rsid w:val="00224F78"/>
    <w:rsid w:val="00230FE7"/>
    <w:rsid w:val="002315AF"/>
    <w:rsid w:val="00231BFC"/>
    <w:rsid w:val="002331B8"/>
    <w:rsid w:val="0023330F"/>
    <w:rsid w:val="00234EBF"/>
    <w:rsid w:val="00235A9F"/>
    <w:rsid w:val="00236A18"/>
    <w:rsid w:val="00242BAD"/>
    <w:rsid w:val="002478FD"/>
    <w:rsid w:val="00247A50"/>
    <w:rsid w:val="00253D77"/>
    <w:rsid w:val="00255E91"/>
    <w:rsid w:val="0025635E"/>
    <w:rsid w:val="002564E6"/>
    <w:rsid w:val="002565D5"/>
    <w:rsid w:val="002619C9"/>
    <w:rsid w:val="002643C1"/>
    <w:rsid w:val="002653FC"/>
    <w:rsid w:val="0026777A"/>
    <w:rsid w:val="0027082A"/>
    <w:rsid w:val="00271D87"/>
    <w:rsid w:val="00271E47"/>
    <w:rsid w:val="00272332"/>
    <w:rsid w:val="00272F33"/>
    <w:rsid w:val="002748EC"/>
    <w:rsid w:val="002769EF"/>
    <w:rsid w:val="002800D3"/>
    <w:rsid w:val="00280121"/>
    <w:rsid w:val="00281204"/>
    <w:rsid w:val="002824C2"/>
    <w:rsid w:val="002851AB"/>
    <w:rsid w:val="00285C76"/>
    <w:rsid w:val="00286AA9"/>
    <w:rsid w:val="00287A71"/>
    <w:rsid w:val="00287D7C"/>
    <w:rsid w:val="00291039"/>
    <w:rsid w:val="0029326F"/>
    <w:rsid w:val="0029607F"/>
    <w:rsid w:val="00296AA1"/>
    <w:rsid w:val="00296E70"/>
    <w:rsid w:val="002976E1"/>
    <w:rsid w:val="002A1B49"/>
    <w:rsid w:val="002A3715"/>
    <w:rsid w:val="002A4F5D"/>
    <w:rsid w:val="002A51C5"/>
    <w:rsid w:val="002A5790"/>
    <w:rsid w:val="002A68F2"/>
    <w:rsid w:val="002A6C94"/>
    <w:rsid w:val="002B0687"/>
    <w:rsid w:val="002B1A1B"/>
    <w:rsid w:val="002B20CB"/>
    <w:rsid w:val="002B20E3"/>
    <w:rsid w:val="002B2ED2"/>
    <w:rsid w:val="002B3D7E"/>
    <w:rsid w:val="002B5800"/>
    <w:rsid w:val="002B5943"/>
    <w:rsid w:val="002B62AB"/>
    <w:rsid w:val="002B74BF"/>
    <w:rsid w:val="002B79C9"/>
    <w:rsid w:val="002C2892"/>
    <w:rsid w:val="002C5080"/>
    <w:rsid w:val="002D078C"/>
    <w:rsid w:val="002D1DE5"/>
    <w:rsid w:val="002D4B3A"/>
    <w:rsid w:val="002D559A"/>
    <w:rsid w:val="002D69CF"/>
    <w:rsid w:val="002D7099"/>
    <w:rsid w:val="002D7641"/>
    <w:rsid w:val="002D7ECE"/>
    <w:rsid w:val="002E04D1"/>
    <w:rsid w:val="002E06A3"/>
    <w:rsid w:val="002E2289"/>
    <w:rsid w:val="002E23F8"/>
    <w:rsid w:val="002E4EE1"/>
    <w:rsid w:val="002E5683"/>
    <w:rsid w:val="002E6BAF"/>
    <w:rsid w:val="002E7D4E"/>
    <w:rsid w:val="002F05A1"/>
    <w:rsid w:val="002F0B97"/>
    <w:rsid w:val="002F12BC"/>
    <w:rsid w:val="002F2ACE"/>
    <w:rsid w:val="002F2AFD"/>
    <w:rsid w:val="002F2B70"/>
    <w:rsid w:val="002F4353"/>
    <w:rsid w:val="002F7DF9"/>
    <w:rsid w:val="0030099C"/>
    <w:rsid w:val="003051A7"/>
    <w:rsid w:val="003065F3"/>
    <w:rsid w:val="00306B12"/>
    <w:rsid w:val="00312835"/>
    <w:rsid w:val="00312F5F"/>
    <w:rsid w:val="003131E2"/>
    <w:rsid w:val="003135BE"/>
    <w:rsid w:val="00314EB8"/>
    <w:rsid w:val="00315574"/>
    <w:rsid w:val="00316C64"/>
    <w:rsid w:val="00317AD2"/>
    <w:rsid w:val="00322D21"/>
    <w:rsid w:val="003232A8"/>
    <w:rsid w:val="00323BC0"/>
    <w:rsid w:val="00327581"/>
    <w:rsid w:val="00327594"/>
    <w:rsid w:val="00331173"/>
    <w:rsid w:val="0033363B"/>
    <w:rsid w:val="00334C2D"/>
    <w:rsid w:val="00336C90"/>
    <w:rsid w:val="0033712B"/>
    <w:rsid w:val="003372C0"/>
    <w:rsid w:val="003379C2"/>
    <w:rsid w:val="003407BB"/>
    <w:rsid w:val="0034110E"/>
    <w:rsid w:val="00341811"/>
    <w:rsid w:val="00341C0C"/>
    <w:rsid w:val="00342BBB"/>
    <w:rsid w:val="00343919"/>
    <w:rsid w:val="00344B41"/>
    <w:rsid w:val="00351947"/>
    <w:rsid w:val="00353677"/>
    <w:rsid w:val="00353710"/>
    <w:rsid w:val="003562D7"/>
    <w:rsid w:val="0035671E"/>
    <w:rsid w:val="00362B79"/>
    <w:rsid w:val="003632FC"/>
    <w:rsid w:val="003633A2"/>
    <w:rsid w:val="0036459B"/>
    <w:rsid w:val="00364CE9"/>
    <w:rsid w:val="0036533E"/>
    <w:rsid w:val="00366ADF"/>
    <w:rsid w:val="003675E8"/>
    <w:rsid w:val="003710CC"/>
    <w:rsid w:val="00374EB4"/>
    <w:rsid w:val="0037596D"/>
    <w:rsid w:val="00375B57"/>
    <w:rsid w:val="00376446"/>
    <w:rsid w:val="00381310"/>
    <w:rsid w:val="00382267"/>
    <w:rsid w:val="00384932"/>
    <w:rsid w:val="00385950"/>
    <w:rsid w:val="0038626F"/>
    <w:rsid w:val="003872F1"/>
    <w:rsid w:val="0039029E"/>
    <w:rsid w:val="00390675"/>
    <w:rsid w:val="003926C1"/>
    <w:rsid w:val="00392BCA"/>
    <w:rsid w:val="00393207"/>
    <w:rsid w:val="003952A1"/>
    <w:rsid w:val="0039607F"/>
    <w:rsid w:val="003975EF"/>
    <w:rsid w:val="003A011D"/>
    <w:rsid w:val="003A1412"/>
    <w:rsid w:val="003A18A7"/>
    <w:rsid w:val="003A2441"/>
    <w:rsid w:val="003A2714"/>
    <w:rsid w:val="003A3961"/>
    <w:rsid w:val="003A3A58"/>
    <w:rsid w:val="003A4133"/>
    <w:rsid w:val="003A427A"/>
    <w:rsid w:val="003A4F68"/>
    <w:rsid w:val="003A5321"/>
    <w:rsid w:val="003A53D2"/>
    <w:rsid w:val="003A6D19"/>
    <w:rsid w:val="003A70B3"/>
    <w:rsid w:val="003B4819"/>
    <w:rsid w:val="003B62EF"/>
    <w:rsid w:val="003B69F5"/>
    <w:rsid w:val="003B727F"/>
    <w:rsid w:val="003B7801"/>
    <w:rsid w:val="003C0CC9"/>
    <w:rsid w:val="003C1BB8"/>
    <w:rsid w:val="003C289C"/>
    <w:rsid w:val="003C52E2"/>
    <w:rsid w:val="003C5711"/>
    <w:rsid w:val="003C691F"/>
    <w:rsid w:val="003C7C3B"/>
    <w:rsid w:val="003D1414"/>
    <w:rsid w:val="003D1A6F"/>
    <w:rsid w:val="003D248D"/>
    <w:rsid w:val="003D354C"/>
    <w:rsid w:val="003D4B77"/>
    <w:rsid w:val="003D4E56"/>
    <w:rsid w:val="003E15A3"/>
    <w:rsid w:val="003E1E67"/>
    <w:rsid w:val="003E3B5D"/>
    <w:rsid w:val="003E4545"/>
    <w:rsid w:val="003E550A"/>
    <w:rsid w:val="003E56E6"/>
    <w:rsid w:val="003E6836"/>
    <w:rsid w:val="003F1403"/>
    <w:rsid w:val="003F1E99"/>
    <w:rsid w:val="003F22D3"/>
    <w:rsid w:val="003F290D"/>
    <w:rsid w:val="003F2C9F"/>
    <w:rsid w:val="003F36CE"/>
    <w:rsid w:val="003F3CAA"/>
    <w:rsid w:val="003F3E8F"/>
    <w:rsid w:val="003F3E9D"/>
    <w:rsid w:val="003F5567"/>
    <w:rsid w:val="003F5E99"/>
    <w:rsid w:val="003F60D1"/>
    <w:rsid w:val="003F6A6D"/>
    <w:rsid w:val="003F6C06"/>
    <w:rsid w:val="003F70F2"/>
    <w:rsid w:val="003F76BD"/>
    <w:rsid w:val="003F7B0D"/>
    <w:rsid w:val="004005D3"/>
    <w:rsid w:val="0040234D"/>
    <w:rsid w:val="00402960"/>
    <w:rsid w:val="00403DDC"/>
    <w:rsid w:val="0040414E"/>
    <w:rsid w:val="00404C19"/>
    <w:rsid w:val="00406659"/>
    <w:rsid w:val="00407F25"/>
    <w:rsid w:val="00410E33"/>
    <w:rsid w:val="004112AC"/>
    <w:rsid w:val="0041189A"/>
    <w:rsid w:val="004125DD"/>
    <w:rsid w:val="0041327B"/>
    <w:rsid w:val="00413E96"/>
    <w:rsid w:val="00416219"/>
    <w:rsid w:val="00416378"/>
    <w:rsid w:val="00422342"/>
    <w:rsid w:val="00424A94"/>
    <w:rsid w:val="004250D8"/>
    <w:rsid w:val="004256A0"/>
    <w:rsid w:val="00426177"/>
    <w:rsid w:val="00426439"/>
    <w:rsid w:val="0043050A"/>
    <w:rsid w:val="00430828"/>
    <w:rsid w:val="0043087F"/>
    <w:rsid w:val="0043147C"/>
    <w:rsid w:val="004324D6"/>
    <w:rsid w:val="0043266F"/>
    <w:rsid w:val="00432F48"/>
    <w:rsid w:val="0043406F"/>
    <w:rsid w:val="00437A8C"/>
    <w:rsid w:val="004400BE"/>
    <w:rsid w:val="00440983"/>
    <w:rsid w:val="004413DB"/>
    <w:rsid w:val="00441540"/>
    <w:rsid w:val="00441A32"/>
    <w:rsid w:val="00441C27"/>
    <w:rsid w:val="00443076"/>
    <w:rsid w:val="0044569F"/>
    <w:rsid w:val="00445D00"/>
    <w:rsid w:val="00450123"/>
    <w:rsid w:val="00450915"/>
    <w:rsid w:val="004550FA"/>
    <w:rsid w:val="00456E44"/>
    <w:rsid w:val="004607E1"/>
    <w:rsid w:val="004608CC"/>
    <w:rsid w:val="00463393"/>
    <w:rsid w:val="00463CCB"/>
    <w:rsid w:val="004646C8"/>
    <w:rsid w:val="00464EED"/>
    <w:rsid w:val="00465840"/>
    <w:rsid w:val="004664E0"/>
    <w:rsid w:val="00467215"/>
    <w:rsid w:val="00467344"/>
    <w:rsid w:val="00471C06"/>
    <w:rsid w:val="004728FF"/>
    <w:rsid w:val="004760E6"/>
    <w:rsid w:val="00476800"/>
    <w:rsid w:val="00476B66"/>
    <w:rsid w:val="004801B5"/>
    <w:rsid w:val="00480EE5"/>
    <w:rsid w:val="0048215E"/>
    <w:rsid w:val="004832EA"/>
    <w:rsid w:val="004859FA"/>
    <w:rsid w:val="00486EBE"/>
    <w:rsid w:val="00486F48"/>
    <w:rsid w:val="00487B54"/>
    <w:rsid w:val="00490D71"/>
    <w:rsid w:val="00491279"/>
    <w:rsid w:val="004A103C"/>
    <w:rsid w:val="004A15BB"/>
    <w:rsid w:val="004A1DD9"/>
    <w:rsid w:val="004A2000"/>
    <w:rsid w:val="004A26E9"/>
    <w:rsid w:val="004A2B11"/>
    <w:rsid w:val="004A4229"/>
    <w:rsid w:val="004A51A4"/>
    <w:rsid w:val="004A51E2"/>
    <w:rsid w:val="004A7C28"/>
    <w:rsid w:val="004B473A"/>
    <w:rsid w:val="004B5998"/>
    <w:rsid w:val="004B5F06"/>
    <w:rsid w:val="004B6804"/>
    <w:rsid w:val="004B7E78"/>
    <w:rsid w:val="004C240A"/>
    <w:rsid w:val="004C5E4A"/>
    <w:rsid w:val="004C7670"/>
    <w:rsid w:val="004C77BF"/>
    <w:rsid w:val="004D0A1B"/>
    <w:rsid w:val="004D1C58"/>
    <w:rsid w:val="004D73A6"/>
    <w:rsid w:val="004E0C66"/>
    <w:rsid w:val="004E3B0A"/>
    <w:rsid w:val="004E518D"/>
    <w:rsid w:val="004E5330"/>
    <w:rsid w:val="004E592C"/>
    <w:rsid w:val="004E7DBF"/>
    <w:rsid w:val="004F1B76"/>
    <w:rsid w:val="004F2E78"/>
    <w:rsid w:val="004F3324"/>
    <w:rsid w:val="004F581D"/>
    <w:rsid w:val="004F687B"/>
    <w:rsid w:val="004F6A8D"/>
    <w:rsid w:val="004F71C5"/>
    <w:rsid w:val="005010B4"/>
    <w:rsid w:val="0050209A"/>
    <w:rsid w:val="00502AAF"/>
    <w:rsid w:val="00502C9C"/>
    <w:rsid w:val="005036D9"/>
    <w:rsid w:val="00503D55"/>
    <w:rsid w:val="00503E40"/>
    <w:rsid w:val="00504410"/>
    <w:rsid w:val="0050557B"/>
    <w:rsid w:val="0050647B"/>
    <w:rsid w:val="005107E9"/>
    <w:rsid w:val="00511915"/>
    <w:rsid w:val="00512DD8"/>
    <w:rsid w:val="0051343C"/>
    <w:rsid w:val="00514FD0"/>
    <w:rsid w:val="00515113"/>
    <w:rsid w:val="0051655C"/>
    <w:rsid w:val="00516590"/>
    <w:rsid w:val="0051683B"/>
    <w:rsid w:val="00516B1C"/>
    <w:rsid w:val="0051744B"/>
    <w:rsid w:val="005204F9"/>
    <w:rsid w:val="005206FA"/>
    <w:rsid w:val="00520784"/>
    <w:rsid w:val="0052120C"/>
    <w:rsid w:val="0052187C"/>
    <w:rsid w:val="00522CDA"/>
    <w:rsid w:val="005231A6"/>
    <w:rsid w:val="00523B10"/>
    <w:rsid w:val="00523DFF"/>
    <w:rsid w:val="0052778E"/>
    <w:rsid w:val="005328E4"/>
    <w:rsid w:val="00533DB0"/>
    <w:rsid w:val="0053632D"/>
    <w:rsid w:val="00536F7B"/>
    <w:rsid w:val="005375EE"/>
    <w:rsid w:val="00540666"/>
    <w:rsid w:val="00540912"/>
    <w:rsid w:val="00541587"/>
    <w:rsid w:val="00542D92"/>
    <w:rsid w:val="00543179"/>
    <w:rsid w:val="0054714B"/>
    <w:rsid w:val="005502B0"/>
    <w:rsid w:val="00550844"/>
    <w:rsid w:val="00551E4B"/>
    <w:rsid w:val="00552FA2"/>
    <w:rsid w:val="0055339B"/>
    <w:rsid w:val="00554081"/>
    <w:rsid w:val="0055448C"/>
    <w:rsid w:val="00554D2F"/>
    <w:rsid w:val="00555A70"/>
    <w:rsid w:val="00555CA4"/>
    <w:rsid w:val="00556F41"/>
    <w:rsid w:val="005571D4"/>
    <w:rsid w:val="0055771F"/>
    <w:rsid w:val="00557E63"/>
    <w:rsid w:val="00560109"/>
    <w:rsid w:val="00563EB5"/>
    <w:rsid w:val="00564F3A"/>
    <w:rsid w:val="005650CF"/>
    <w:rsid w:val="0056597E"/>
    <w:rsid w:val="005703DB"/>
    <w:rsid w:val="00582F31"/>
    <w:rsid w:val="0058319F"/>
    <w:rsid w:val="005833FC"/>
    <w:rsid w:val="00583473"/>
    <w:rsid w:val="00584091"/>
    <w:rsid w:val="00585BAE"/>
    <w:rsid w:val="005862BB"/>
    <w:rsid w:val="005863F4"/>
    <w:rsid w:val="0058730E"/>
    <w:rsid w:val="00587680"/>
    <w:rsid w:val="005947F5"/>
    <w:rsid w:val="00596DF5"/>
    <w:rsid w:val="005974CB"/>
    <w:rsid w:val="00597B04"/>
    <w:rsid w:val="005A0FFE"/>
    <w:rsid w:val="005A343A"/>
    <w:rsid w:val="005A3B3E"/>
    <w:rsid w:val="005A51F3"/>
    <w:rsid w:val="005A6B0A"/>
    <w:rsid w:val="005A6F91"/>
    <w:rsid w:val="005A6FEC"/>
    <w:rsid w:val="005A790D"/>
    <w:rsid w:val="005B1D26"/>
    <w:rsid w:val="005B20FA"/>
    <w:rsid w:val="005B4BC5"/>
    <w:rsid w:val="005B5772"/>
    <w:rsid w:val="005B5B4C"/>
    <w:rsid w:val="005B6BD6"/>
    <w:rsid w:val="005B71A1"/>
    <w:rsid w:val="005C685F"/>
    <w:rsid w:val="005C7AFF"/>
    <w:rsid w:val="005D24D3"/>
    <w:rsid w:val="005D4330"/>
    <w:rsid w:val="005D57D9"/>
    <w:rsid w:val="005E19C4"/>
    <w:rsid w:val="005E1B58"/>
    <w:rsid w:val="005E2C64"/>
    <w:rsid w:val="005E7181"/>
    <w:rsid w:val="005F11F2"/>
    <w:rsid w:val="005F141C"/>
    <w:rsid w:val="005F1CEA"/>
    <w:rsid w:val="005F5EA0"/>
    <w:rsid w:val="006029E1"/>
    <w:rsid w:val="00602B54"/>
    <w:rsid w:val="00603748"/>
    <w:rsid w:val="006078FA"/>
    <w:rsid w:val="006119B0"/>
    <w:rsid w:val="00614609"/>
    <w:rsid w:val="006147AD"/>
    <w:rsid w:val="00615A03"/>
    <w:rsid w:val="00617BE3"/>
    <w:rsid w:val="00621AAA"/>
    <w:rsid w:val="00622FEC"/>
    <w:rsid w:val="00623240"/>
    <w:rsid w:val="00623519"/>
    <w:rsid w:val="00624682"/>
    <w:rsid w:val="00624737"/>
    <w:rsid w:val="00625E63"/>
    <w:rsid w:val="00626236"/>
    <w:rsid w:val="00632AA5"/>
    <w:rsid w:val="00633052"/>
    <w:rsid w:val="00633D1C"/>
    <w:rsid w:val="0063473A"/>
    <w:rsid w:val="0063530C"/>
    <w:rsid w:val="0063781B"/>
    <w:rsid w:val="00642516"/>
    <w:rsid w:val="0064394B"/>
    <w:rsid w:val="00644570"/>
    <w:rsid w:val="00647AB0"/>
    <w:rsid w:val="00651870"/>
    <w:rsid w:val="00652649"/>
    <w:rsid w:val="00653DC2"/>
    <w:rsid w:val="006556EB"/>
    <w:rsid w:val="0065741E"/>
    <w:rsid w:val="00657770"/>
    <w:rsid w:val="00657CF5"/>
    <w:rsid w:val="00660163"/>
    <w:rsid w:val="00661E65"/>
    <w:rsid w:val="006626A1"/>
    <w:rsid w:val="00665173"/>
    <w:rsid w:val="006658E6"/>
    <w:rsid w:val="00665BAB"/>
    <w:rsid w:val="00666D29"/>
    <w:rsid w:val="006676D6"/>
    <w:rsid w:val="00670928"/>
    <w:rsid w:val="0067143C"/>
    <w:rsid w:val="00672117"/>
    <w:rsid w:val="00676FAD"/>
    <w:rsid w:val="00680445"/>
    <w:rsid w:val="0068130B"/>
    <w:rsid w:val="00681885"/>
    <w:rsid w:val="006825F4"/>
    <w:rsid w:val="00685BDF"/>
    <w:rsid w:val="00686644"/>
    <w:rsid w:val="00686ACC"/>
    <w:rsid w:val="00692508"/>
    <w:rsid w:val="00692FB1"/>
    <w:rsid w:val="0069742F"/>
    <w:rsid w:val="0069747B"/>
    <w:rsid w:val="00697C7F"/>
    <w:rsid w:val="006A044D"/>
    <w:rsid w:val="006A39CE"/>
    <w:rsid w:val="006A530E"/>
    <w:rsid w:val="006A543C"/>
    <w:rsid w:val="006A6C15"/>
    <w:rsid w:val="006B0E1D"/>
    <w:rsid w:val="006B1B4C"/>
    <w:rsid w:val="006B3000"/>
    <w:rsid w:val="006B3715"/>
    <w:rsid w:val="006B4F81"/>
    <w:rsid w:val="006B6501"/>
    <w:rsid w:val="006B7753"/>
    <w:rsid w:val="006C0C3B"/>
    <w:rsid w:val="006C1089"/>
    <w:rsid w:val="006C120E"/>
    <w:rsid w:val="006C212E"/>
    <w:rsid w:val="006C25FB"/>
    <w:rsid w:val="006C3844"/>
    <w:rsid w:val="006C3E5B"/>
    <w:rsid w:val="006C47D5"/>
    <w:rsid w:val="006C4FDE"/>
    <w:rsid w:val="006C5BCE"/>
    <w:rsid w:val="006C5C5C"/>
    <w:rsid w:val="006C7ED8"/>
    <w:rsid w:val="006D0099"/>
    <w:rsid w:val="006D08EC"/>
    <w:rsid w:val="006D1D12"/>
    <w:rsid w:val="006D1DD5"/>
    <w:rsid w:val="006D2414"/>
    <w:rsid w:val="006D2969"/>
    <w:rsid w:val="006D45E5"/>
    <w:rsid w:val="006D4C98"/>
    <w:rsid w:val="006D6FC4"/>
    <w:rsid w:val="006D75C9"/>
    <w:rsid w:val="006D7AAB"/>
    <w:rsid w:val="006E0D8B"/>
    <w:rsid w:val="006E1304"/>
    <w:rsid w:val="006E1CD3"/>
    <w:rsid w:val="006E224A"/>
    <w:rsid w:val="006E2656"/>
    <w:rsid w:val="006E3D16"/>
    <w:rsid w:val="006E4061"/>
    <w:rsid w:val="006E5642"/>
    <w:rsid w:val="006E5881"/>
    <w:rsid w:val="006E6349"/>
    <w:rsid w:val="006E6BA3"/>
    <w:rsid w:val="006E6DB6"/>
    <w:rsid w:val="006F0150"/>
    <w:rsid w:val="006F0BD3"/>
    <w:rsid w:val="006F436B"/>
    <w:rsid w:val="006F5A8E"/>
    <w:rsid w:val="006F6040"/>
    <w:rsid w:val="006F6EFF"/>
    <w:rsid w:val="006F7494"/>
    <w:rsid w:val="00701B5C"/>
    <w:rsid w:val="007020DB"/>
    <w:rsid w:val="00702536"/>
    <w:rsid w:val="00703B17"/>
    <w:rsid w:val="00705BA5"/>
    <w:rsid w:val="00705D1C"/>
    <w:rsid w:val="00706070"/>
    <w:rsid w:val="007101B6"/>
    <w:rsid w:val="007132A9"/>
    <w:rsid w:val="00713691"/>
    <w:rsid w:val="007139FA"/>
    <w:rsid w:val="00714DA8"/>
    <w:rsid w:val="00721828"/>
    <w:rsid w:val="007251BF"/>
    <w:rsid w:val="00725CB2"/>
    <w:rsid w:val="007267F5"/>
    <w:rsid w:val="00727C7D"/>
    <w:rsid w:val="00727F91"/>
    <w:rsid w:val="00731AA0"/>
    <w:rsid w:val="0073338A"/>
    <w:rsid w:val="0073489E"/>
    <w:rsid w:val="0073594C"/>
    <w:rsid w:val="00736617"/>
    <w:rsid w:val="007366CA"/>
    <w:rsid w:val="00736878"/>
    <w:rsid w:val="007372C7"/>
    <w:rsid w:val="007408BC"/>
    <w:rsid w:val="00744756"/>
    <w:rsid w:val="00751F8B"/>
    <w:rsid w:val="0075299E"/>
    <w:rsid w:val="007538D5"/>
    <w:rsid w:val="007548FD"/>
    <w:rsid w:val="00754ACA"/>
    <w:rsid w:val="007607A7"/>
    <w:rsid w:val="00761297"/>
    <w:rsid w:val="00761713"/>
    <w:rsid w:val="007618C3"/>
    <w:rsid w:val="00762286"/>
    <w:rsid w:val="007622CA"/>
    <w:rsid w:val="00763727"/>
    <w:rsid w:val="00766120"/>
    <w:rsid w:val="00766AB8"/>
    <w:rsid w:val="007706C9"/>
    <w:rsid w:val="00772B6B"/>
    <w:rsid w:val="00776447"/>
    <w:rsid w:val="00776707"/>
    <w:rsid w:val="0078049B"/>
    <w:rsid w:val="007810AC"/>
    <w:rsid w:val="007826C3"/>
    <w:rsid w:val="007832AD"/>
    <w:rsid w:val="00783D06"/>
    <w:rsid w:val="0078405B"/>
    <w:rsid w:val="00784ADE"/>
    <w:rsid w:val="00785C09"/>
    <w:rsid w:val="00785C74"/>
    <w:rsid w:val="0078722F"/>
    <w:rsid w:val="00787348"/>
    <w:rsid w:val="007910DD"/>
    <w:rsid w:val="00791695"/>
    <w:rsid w:val="007925E5"/>
    <w:rsid w:val="00792E59"/>
    <w:rsid w:val="0079385C"/>
    <w:rsid w:val="00793A22"/>
    <w:rsid w:val="0079484F"/>
    <w:rsid w:val="00795E6C"/>
    <w:rsid w:val="0079680D"/>
    <w:rsid w:val="00797BF5"/>
    <w:rsid w:val="007A1CE5"/>
    <w:rsid w:val="007A2297"/>
    <w:rsid w:val="007A23C5"/>
    <w:rsid w:val="007A2B91"/>
    <w:rsid w:val="007A3571"/>
    <w:rsid w:val="007A73BE"/>
    <w:rsid w:val="007A7DBF"/>
    <w:rsid w:val="007B05BA"/>
    <w:rsid w:val="007B15C6"/>
    <w:rsid w:val="007B3078"/>
    <w:rsid w:val="007B3A6D"/>
    <w:rsid w:val="007B579F"/>
    <w:rsid w:val="007B616F"/>
    <w:rsid w:val="007B6712"/>
    <w:rsid w:val="007B6DF2"/>
    <w:rsid w:val="007C0234"/>
    <w:rsid w:val="007C0F26"/>
    <w:rsid w:val="007C25EE"/>
    <w:rsid w:val="007C2852"/>
    <w:rsid w:val="007C3781"/>
    <w:rsid w:val="007C42EA"/>
    <w:rsid w:val="007C56AB"/>
    <w:rsid w:val="007C6EF9"/>
    <w:rsid w:val="007C7228"/>
    <w:rsid w:val="007D1612"/>
    <w:rsid w:val="007D451C"/>
    <w:rsid w:val="007D5026"/>
    <w:rsid w:val="007D6A1B"/>
    <w:rsid w:val="007D73D4"/>
    <w:rsid w:val="007E51A8"/>
    <w:rsid w:val="007E53DB"/>
    <w:rsid w:val="007E547B"/>
    <w:rsid w:val="007E5967"/>
    <w:rsid w:val="007E5A52"/>
    <w:rsid w:val="007E6A35"/>
    <w:rsid w:val="007E7907"/>
    <w:rsid w:val="007F07AD"/>
    <w:rsid w:val="007F1469"/>
    <w:rsid w:val="007F284A"/>
    <w:rsid w:val="007F3072"/>
    <w:rsid w:val="007F34FB"/>
    <w:rsid w:val="007F4920"/>
    <w:rsid w:val="007F5213"/>
    <w:rsid w:val="0080084F"/>
    <w:rsid w:val="00800E51"/>
    <w:rsid w:val="00801449"/>
    <w:rsid w:val="00801F6C"/>
    <w:rsid w:val="008030DB"/>
    <w:rsid w:val="008030F2"/>
    <w:rsid w:val="00805108"/>
    <w:rsid w:val="00805401"/>
    <w:rsid w:val="008065AE"/>
    <w:rsid w:val="008108CC"/>
    <w:rsid w:val="008113D0"/>
    <w:rsid w:val="0081262E"/>
    <w:rsid w:val="008153CC"/>
    <w:rsid w:val="0081683A"/>
    <w:rsid w:val="0081772C"/>
    <w:rsid w:val="008202D2"/>
    <w:rsid w:val="00820F8F"/>
    <w:rsid w:val="00821365"/>
    <w:rsid w:val="008241F1"/>
    <w:rsid w:val="008256D0"/>
    <w:rsid w:val="008260C0"/>
    <w:rsid w:val="00826B44"/>
    <w:rsid w:val="00831172"/>
    <w:rsid w:val="00831212"/>
    <w:rsid w:val="00832093"/>
    <w:rsid w:val="008329EA"/>
    <w:rsid w:val="00832FC9"/>
    <w:rsid w:val="00833071"/>
    <w:rsid w:val="0083315C"/>
    <w:rsid w:val="00833217"/>
    <w:rsid w:val="00834DDA"/>
    <w:rsid w:val="008352AF"/>
    <w:rsid w:val="0083577D"/>
    <w:rsid w:val="008366E5"/>
    <w:rsid w:val="008371DE"/>
    <w:rsid w:val="008375C1"/>
    <w:rsid w:val="008407FE"/>
    <w:rsid w:val="008436BC"/>
    <w:rsid w:val="0084565F"/>
    <w:rsid w:val="008457CD"/>
    <w:rsid w:val="0084596C"/>
    <w:rsid w:val="00846963"/>
    <w:rsid w:val="00851898"/>
    <w:rsid w:val="00852300"/>
    <w:rsid w:val="0085336F"/>
    <w:rsid w:val="00853FB5"/>
    <w:rsid w:val="00855377"/>
    <w:rsid w:val="00855EC3"/>
    <w:rsid w:val="00857A7D"/>
    <w:rsid w:val="008609DC"/>
    <w:rsid w:val="00863CB5"/>
    <w:rsid w:val="00863FEC"/>
    <w:rsid w:val="00864E47"/>
    <w:rsid w:val="00866461"/>
    <w:rsid w:val="0087035A"/>
    <w:rsid w:val="008703FC"/>
    <w:rsid w:val="00870E3B"/>
    <w:rsid w:val="00870EB2"/>
    <w:rsid w:val="008714F2"/>
    <w:rsid w:val="008746FA"/>
    <w:rsid w:val="008751DE"/>
    <w:rsid w:val="00877782"/>
    <w:rsid w:val="00880A0B"/>
    <w:rsid w:val="0088298E"/>
    <w:rsid w:val="00887827"/>
    <w:rsid w:val="008923B0"/>
    <w:rsid w:val="008946DD"/>
    <w:rsid w:val="00894D66"/>
    <w:rsid w:val="00894D9D"/>
    <w:rsid w:val="00895E54"/>
    <w:rsid w:val="00895EE6"/>
    <w:rsid w:val="008961E0"/>
    <w:rsid w:val="00897AB9"/>
    <w:rsid w:val="008A03AE"/>
    <w:rsid w:val="008A0867"/>
    <w:rsid w:val="008A2953"/>
    <w:rsid w:val="008A4256"/>
    <w:rsid w:val="008A44F5"/>
    <w:rsid w:val="008A5B72"/>
    <w:rsid w:val="008A74CB"/>
    <w:rsid w:val="008B056B"/>
    <w:rsid w:val="008B0940"/>
    <w:rsid w:val="008B1B9A"/>
    <w:rsid w:val="008B261F"/>
    <w:rsid w:val="008B441E"/>
    <w:rsid w:val="008B4979"/>
    <w:rsid w:val="008B4ADE"/>
    <w:rsid w:val="008B667C"/>
    <w:rsid w:val="008C08EE"/>
    <w:rsid w:val="008C3272"/>
    <w:rsid w:val="008C3426"/>
    <w:rsid w:val="008C4CDA"/>
    <w:rsid w:val="008C67DB"/>
    <w:rsid w:val="008C72E3"/>
    <w:rsid w:val="008D00DA"/>
    <w:rsid w:val="008D4A22"/>
    <w:rsid w:val="008D6F6E"/>
    <w:rsid w:val="008E10FB"/>
    <w:rsid w:val="008E1D28"/>
    <w:rsid w:val="008E200F"/>
    <w:rsid w:val="008E23ED"/>
    <w:rsid w:val="008E3121"/>
    <w:rsid w:val="008E4903"/>
    <w:rsid w:val="008E5C45"/>
    <w:rsid w:val="008E7D92"/>
    <w:rsid w:val="008F048E"/>
    <w:rsid w:val="008F157D"/>
    <w:rsid w:val="008F1FE3"/>
    <w:rsid w:val="008F2F58"/>
    <w:rsid w:val="008F370D"/>
    <w:rsid w:val="008F405B"/>
    <w:rsid w:val="008F41A7"/>
    <w:rsid w:val="008F5401"/>
    <w:rsid w:val="00900A89"/>
    <w:rsid w:val="009014B3"/>
    <w:rsid w:val="00904AF7"/>
    <w:rsid w:val="00910B5A"/>
    <w:rsid w:val="00910DA7"/>
    <w:rsid w:val="009118F2"/>
    <w:rsid w:val="00912CF7"/>
    <w:rsid w:val="00913A45"/>
    <w:rsid w:val="00913B97"/>
    <w:rsid w:val="0091525A"/>
    <w:rsid w:val="00915FF0"/>
    <w:rsid w:val="0092007D"/>
    <w:rsid w:val="0092210D"/>
    <w:rsid w:val="009221A0"/>
    <w:rsid w:val="009233A1"/>
    <w:rsid w:val="00924BB1"/>
    <w:rsid w:val="009271CD"/>
    <w:rsid w:val="0093293C"/>
    <w:rsid w:val="0093294B"/>
    <w:rsid w:val="00932A2D"/>
    <w:rsid w:val="00932E77"/>
    <w:rsid w:val="00934FA8"/>
    <w:rsid w:val="009355FF"/>
    <w:rsid w:val="00935D63"/>
    <w:rsid w:val="009367DD"/>
    <w:rsid w:val="00937EAE"/>
    <w:rsid w:val="00940A5D"/>
    <w:rsid w:val="00942A60"/>
    <w:rsid w:val="00946F8C"/>
    <w:rsid w:val="00947758"/>
    <w:rsid w:val="00950727"/>
    <w:rsid w:val="009524F3"/>
    <w:rsid w:val="00954B9B"/>
    <w:rsid w:val="00957503"/>
    <w:rsid w:val="009578C8"/>
    <w:rsid w:val="00957E49"/>
    <w:rsid w:val="0096041D"/>
    <w:rsid w:val="0096087C"/>
    <w:rsid w:val="00962514"/>
    <w:rsid w:val="0096392B"/>
    <w:rsid w:val="00963AF2"/>
    <w:rsid w:val="0096431D"/>
    <w:rsid w:val="00965FDF"/>
    <w:rsid w:val="009660E1"/>
    <w:rsid w:val="0096644C"/>
    <w:rsid w:val="009671FE"/>
    <w:rsid w:val="009677A7"/>
    <w:rsid w:val="009704FA"/>
    <w:rsid w:val="00970744"/>
    <w:rsid w:val="00972535"/>
    <w:rsid w:val="0097407D"/>
    <w:rsid w:val="009741CD"/>
    <w:rsid w:val="00974B74"/>
    <w:rsid w:val="00975274"/>
    <w:rsid w:val="00975385"/>
    <w:rsid w:val="00977BF1"/>
    <w:rsid w:val="0098090D"/>
    <w:rsid w:val="00980B12"/>
    <w:rsid w:val="00981C7E"/>
    <w:rsid w:val="009820CC"/>
    <w:rsid w:val="00982D4B"/>
    <w:rsid w:val="0098305B"/>
    <w:rsid w:val="00987748"/>
    <w:rsid w:val="00990BF5"/>
    <w:rsid w:val="00991E9F"/>
    <w:rsid w:val="009923A1"/>
    <w:rsid w:val="009932CB"/>
    <w:rsid w:val="00994665"/>
    <w:rsid w:val="009946E8"/>
    <w:rsid w:val="009949DC"/>
    <w:rsid w:val="00994AAB"/>
    <w:rsid w:val="009956FF"/>
    <w:rsid w:val="009A009D"/>
    <w:rsid w:val="009A0637"/>
    <w:rsid w:val="009A0946"/>
    <w:rsid w:val="009A130F"/>
    <w:rsid w:val="009A206C"/>
    <w:rsid w:val="009A5A34"/>
    <w:rsid w:val="009A5D75"/>
    <w:rsid w:val="009B39F1"/>
    <w:rsid w:val="009B3CF3"/>
    <w:rsid w:val="009B636C"/>
    <w:rsid w:val="009B7E6F"/>
    <w:rsid w:val="009C1298"/>
    <w:rsid w:val="009C49ED"/>
    <w:rsid w:val="009C585A"/>
    <w:rsid w:val="009C6B7C"/>
    <w:rsid w:val="009C6EB2"/>
    <w:rsid w:val="009C7413"/>
    <w:rsid w:val="009D172D"/>
    <w:rsid w:val="009D2003"/>
    <w:rsid w:val="009D307A"/>
    <w:rsid w:val="009D3177"/>
    <w:rsid w:val="009D3D1F"/>
    <w:rsid w:val="009D4550"/>
    <w:rsid w:val="009D48A7"/>
    <w:rsid w:val="009D5263"/>
    <w:rsid w:val="009E1FFE"/>
    <w:rsid w:val="009E229E"/>
    <w:rsid w:val="009E23D0"/>
    <w:rsid w:val="009E54DD"/>
    <w:rsid w:val="009E5FE8"/>
    <w:rsid w:val="009E7168"/>
    <w:rsid w:val="009F02FD"/>
    <w:rsid w:val="009F13B8"/>
    <w:rsid w:val="009F1920"/>
    <w:rsid w:val="009F6315"/>
    <w:rsid w:val="009F7354"/>
    <w:rsid w:val="00A00EEF"/>
    <w:rsid w:val="00A01437"/>
    <w:rsid w:val="00A022A3"/>
    <w:rsid w:val="00A0400E"/>
    <w:rsid w:val="00A05337"/>
    <w:rsid w:val="00A05CAA"/>
    <w:rsid w:val="00A06DE7"/>
    <w:rsid w:val="00A06F98"/>
    <w:rsid w:val="00A07344"/>
    <w:rsid w:val="00A0752A"/>
    <w:rsid w:val="00A122A2"/>
    <w:rsid w:val="00A1343A"/>
    <w:rsid w:val="00A135AB"/>
    <w:rsid w:val="00A1521C"/>
    <w:rsid w:val="00A17022"/>
    <w:rsid w:val="00A177EB"/>
    <w:rsid w:val="00A17D02"/>
    <w:rsid w:val="00A22CA6"/>
    <w:rsid w:val="00A252D2"/>
    <w:rsid w:val="00A26B56"/>
    <w:rsid w:val="00A273E1"/>
    <w:rsid w:val="00A27840"/>
    <w:rsid w:val="00A313ED"/>
    <w:rsid w:val="00A314A8"/>
    <w:rsid w:val="00A31D33"/>
    <w:rsid w:val="00A321CC"/>
    <w:rsid w:val="00A3475F"/>
    <w:rsid w:val="00A35463"/>
    <w:rsid w:val="00A37D20"/>
    <w:rsid w:val="00A40A23"/>
    <w:rsid w:val="00A412C8"/>
    <w:rsid w:val="00A42D05"/>
    <w:rsid w:val="00A43197"/>
    <w:rsid w:val="00A447F4"/>
    <w:rsid w:val="00A45030"/>
    <w:rsid w:val="00A46CB7"/>
    <w:rsid w:val="00A4709D"/>
    <w:rsid w:val="00A47BE7"/>
    <w:rsid w:val="00A50FEA"/>
    <w:rsid w:val="00A52A30"/>
    <w:rsid w:val="00A535C8"/>
    <w:rsid w:val="00A60A10"/>
    <w:rsid w:val="00A60B06"/>
    <w:rsid w:val="00A6179C"/>
    <w:rsid w:val="00A63D1D"/>
    <w:rsid w:val="00A65B34"/>
    <w:rsid w:val="00A66754"/>
    <w:rsid w:val="00A6791D"/>
    <w:rsid w:val="00A7279A"/>
    <w:rsid w:val="00A72F5D"/>
    <w:rsid w:val="00A74132"/>
    <w:rsid w:val="00A74432"/>
    <w:rsid w:val="00A7578A"/>
    <w:rsid w:val="00A774AB"/>
    <w:rsid w:val="00A80C8E"/>
    <w:rsid w:val="00A829EF"/>
    <w:rsid w:val="00A82CC1"/>
    <w:rsid w:val="00A83EC3"/>
    <w:rsid w:val="00A841B0"/>
    <w:rsid w:val="00A8441B"/>
    <w:rsid w:val="00A90524"/>
    <w:rsid w:val="00A90D33"/>
    <w:rsid w:val="00A91723"/>
    <w:rsid w:val="00A9262C"/>
    <w:rsid w:val="00A92F55"/>
    <w:rsid w:val="00A92F5B"/>
    <w:rsid w:val="00A948C5"/>
    <w:rsid w:val="00A94E2E"/>
    <w:rsid w:val="00A951CD"/>
    <w:rsid w:val="00A95C26"/>
    <w:rsid w:val="00A96EBA"/>
    <w:rsid w:val="00A97D8F"/>
    <w:rsid w:val="00AA1BE2"/>
    <w:rsid w:val="00AA20D3"/>
    <w:rsid w:val="00AA316B"/>
    <w:rsid w:val="00AA45AD"/>
    <w:rsid w:val="00AB01C8"/>
    <w:rsid w:val="00AB3E7E"/>
    <w:rsid w:val="00AB476C"/>
    <w:rsid w:val="00AB4B8F"/>
    <w:rsid w:val="00AB7215"/>
    <w:rsid w:val="00AB78FC"/>
    <w:rsid w:val="00AB7D47"/>
    <w:rsid w:val="00AC0597"/>
    <w:rsid w:val="00AC0C29"/>
    <w:rsid w:val="00AC0DD9"/>
    <w:rsid w:val="00AC11C1"/>
    <w:rsid w:val="00AC1349"/>
    <w:rsid w:val="00AC20CA"/>
    <w:rsid w:val="00AC5CF5"/>
    <w:rsid w:val="00AC5ECC"/>
    <w:rsid w:val="00AC672A"/>
    <w:rsid w:val="00AC7197"/>
    <w:rsid w:val="00AD1BDD"/>
    <w:rsid w:val="00AD7591"/>
    <w:rsid w:val="00AD7880"/>
    <w:rsid w:val="00AD7A56"/>
    <w:rsid w:val="00AE0C30"/>
    <w:rsid w:val="00AE3A40"/>
    <w:rsid w:val="00AE483C"/>
    <w:rsid w:val="00AE5298"/>
    <w:rsid w:val="00AE5AB4"/>
    <w:rsid w:val="00AE6B5A"/>
    <w:rsid w:val="00AE7D12"/>
    <w:rsid w:val="00AF0705"/>
    <w:rsid w:val="00AF1D78"/>
    <w:rsid w:val="00AF292E"/>
    <w:rsid w:val="00AF4DA3"/>
    <w:rsid w:val="00AF5CCE"/>
    <w:rsid w:val="00AF6A77"/>
    <w:rsid w:val="00AF74EC"/>
    <w:rsid w:val="00B01C0B"/>
    <w:rsid w:val="00B02456"/>
    <w:rsid w:val="00B0371B"/>
    <w:rsid w:val="00B047AA"/>
    <w:rsid w:val="00B10B60"/>
    <w:rsid w:val="00B1200B"/>
    <w:rsid w:val="00B13CE4"/>
    <w:rsid w:val="00B176A8"/>
    <w:rsid w:val="00B20209"/>
    <w:rsid w:val="00B218C1"/>
    <w:rsid w:val="00B2375A"/>
    <w:rsid w:val="00B23932"/>
    <w:rsid w:val="00B266BD"/>
    <w:rsid w:val="00B323D9"/>
    <w:rsid w:val="00B341D6"/>
    <w:rsid w:val="00B35860"/>
    <w:rsid w:val="00B40357"/>
    <w:rsid w:val="00B41140"/>
    <w:rsid w:val="00B413DE"/>
    <w:rsid w:val="00B423B8"/>
    <w:rsid w:val="00B42449"/>
    <w:rsid w:val="00B431CE"/>
    <w:rsid w:val="00B459CF"/>
    <w:rsid w:val="00B45B5B"/>
    <w:rsid w:val="00B46196"/>
    <w:rsid w:val="00B4756C"/>
    <w:rsid w:val="00B52029"/>
    <w:rsid w:val="00B52890"/>
    <w:rsid w:val="00B5370B"/>
    <w:rsid w:val="00B53CFE"/>
    <w:rsid w:val="00B544D0"/>
    <w:rsid w:val="00B54903"/>
    <w:rsid w:val="00B55243"/>
    <w:rsid w:val="00B55396"/>
    <w:rsid w:val="00B5590D"/>
    <w:rsid w:val="00B56901"/>
    <w:rsid w:val="00B57F92"/>
    <w:rsid w:val="00B6228A"/>
    <w:rsid w:val="00B625FD"/>
    <w:rsid w:val="00B64BBC"/>
    <w:rsid w:val="00B64D07"/>
    <w:rsid w:val="00B65083"/>
    <w:rsid w:val="00B6547E"/>
    <w:rsid w:val="00B6562E"/>
    <w:rsid w:val="00B67BF1"/>
    <w:rsid w:val="00B70CEC"/>
    <w:rsid w:val="00B71C1D"/>
    <w:rsid w:val="00B72305"/>
    <w:rsid w:val="00B724A0"/>
    <w:rsid w:val="00B7386F"/>
    <w:rsid w:val="00B746AE"/>
    <w:rsid w:val="00B74796"/>
    <w:rsid w:val="00B74DE3"/>
    <w:rsid w:val="00B76735"/>
    <w:rsid w:val="00B77CD3"/>
    <w:rsid w:val="00B8112C"/>
    <w:rsid w:val="00B826C4"/>
    <w:rsid w:val="00B83C85"/>
    <w:rsid w:val="00B84FCD"/>
    <w:rsid w:val="00B86251"/>
    <w:rsid w:val="00B86AD0"/>
    <w:rsid w:val="00B86B67"/>
    <w:rsid w:val="00B87C6A"/>
    <w:rsid w:val="00B90C68"/>
    <w:rsid w:val="00B915FA"/>
    <w:rsid w:val="00B93BC5"/>
    <w:rsid w:val="00B95929"/>
    <w:rsid w:val="00B96FBB"/>
    <w:rsid w:val="00BA105B"/>
    <w:rsid w:val="00BA179E"/>
    <w:rsid w:val="00BA1F81"/>
    <w:rsid w:val="00BA2637"/>
    <w:rsid w:val="00BA27F7"/>
    <w:rsid w:val="00BA3799"/>
    <w:rsid w:val="00BA499A"/>
    <w:rsid w:val="00BA50ED"/>
    <w:rsid w:val="00BA720E"/>
    <w:rsid w:val="00BB32B4"/>
    <w:rsid w:val="00BB471B"/>
    <w:rsid w:val="00BB4C0A"/>
    <w:rsid w:val="00BB61EA"/>
    <w:rsid w:val="00BC5425"/>
    <w:rsid w:val="00BC6CAC"/>
    <w:rsid w:val="00BC71D7"/>
    <w:rsid w:val="00BD0F41"/>
    <w:rsid w:val="00BD13A0"/>
    <w:rsid w:val="00BD13D9"/>
    <w:rsid w:val="00BD1457"/>
    <w:rsid w:val="00BD1BE8"/>
    <w:rsid w:val="00BD209F"/>
    <w:rsid w:val="00BD28F5"/>
    <w:rsid w:val="00BD31BE"/>
    <w:rsid w:val="00BD3DA6"/>
    <w:rsid w:val="00BD4290"/>
    <w:rsid w:val="00BD47DA"/>
    <w:rsid w:val="00BD56C7"/>
    <w:rsid w:val="00BD6761"/>
    <w:rsid w:val="00BD69FC"/>
    <w:rsid w:val="00BD7D29"/>
    <w:rsid w:val="00BD7D44"/>
    <w:rsid w:val="00BE0411"/>
    <w:rsid w:val="00BE1069"/>
    <w:rsid w:val="00BE1455"/>
    <w:rsid w:val="00BE1F4B"/>
    <w:rsid w:val="00BE302E"/>
    <w:rsid w:val="00BE476F"/>
    <w:rsid w:val="00BE6321"/>
    <w:rsid w:val="00BE705D"/>
    <w:rsid w:val="00BF0E31"/>
    <w:rsid w:val="00BF2DA8"/>
    <w:rsid w:val="00BF40BB"/>
    <w:rsid w:val="00BF652C"/>
    <w:rsid w:val="00BF7287"/>
    <w:rsid w:val="00BF7F09"/>
    <w:rsid w:val="00C01716"/>
    <w:rsid w:val="00C01891"/>
    <w:rsid w:val="00C01A6B"/>
    <w:rsid w:val="00C0206A"/>
    <w:rsid w:val="00C02971"/>
    <w:rsid w:val="00C02F2B"/>
    <w:rsid w:val="00C041A2"/>
    <w:rsid w:val="00C073C2"/>
    <w:rsid w:val="00C13E99"/>
    <w:rsid w:val="00C1503D"/>
    <w:rsid w:val="00C165B8"/>
    <w:rsid w:val="00C1694F"/>
    <w:rsid w:val="00C172CF"/>
    <w:rsid w:val="00C20B56"/>
    <w:rsid w:val="00C25578"/>
    <w:rsid w:val="00C25DCB"/>
    <w:rsid w:val="00C26447"/>
    <w:rsid w:val="00C26DCF"/>
    <w:rsid w:val="00C27135"/>
    <w:rsid w:val="00C271E4"/>
    <w:rsid w:val="00C305F8"/>
    <w:rsid w:val="00C31144"/>
    <w:rsid w:val="00C31A2B"/>
    <w:rsid w:val="00C32686"/>
    <w:rsid w:val="00C347E2"/>
    <w:rsid w:val="00C349D3"/>
    <w:rsid w:val="00C34EB3"/>
    <w:rsid w:val="00C36240"/>
    <w:rsid w:val="00C377EF"/>
    <w:rsid w:val="00C42F3E"/>
    <w:rsid w:val="00C43270"/>
    <w:rsid w:val="00C45F79"/>
    <w:rsid w:val="00C46CC4"/>
    <w:rsid w:val="00C4705E"/>
    <w:rsid w:val="00C51DE5"/>
    <w:rsid w:val="00C52A4F"/>
    <w:rsid w:val="00C55190"/>
    <w:rsid w:val="00C56459"/>
    <w:rsid w:val="00C564A2"/>
    <w:rsid w:val="00C62A2C"/>
    <w:rsid w:val="00C62DF8"/>
    <w:rsid w:val="00C62E77"/>
    <w:rsid w:val="00C63278"/>
    <w:rsid w:val="00C63338"/>
    <w:rsid w:val="00C65DC8"/>
    <w:rsid w:val="00C66C2D"/>
    <w:rsid w:val="00C714EF"/>
    <w:rsid w:val="00C74EE4"/>
    <w:rsid w:val="00C75A4E"/>
    <w:rsid w:val="00C75B80"/>
    <w:rsid w:val="00C763C9"/>
    <w:rsid w:val="00C80564"/>
    <w:rsid w:val="00C81630"/>
    <w:rsid w:val="00C82C09"/>
    <w:rsid w:val="00C83610"/>
    <w:rsid w:val="00C85A73"/>
    <w:rsid w:val="00C85B6F"/>
    <w:rsid w:val="00C86705"/>
    <w:rsid w:val="00C8699A"/>
    <w:rsid w:val="00C86AB9"/>
    <w:rsid w:val="00C86C9A"/>
    <w:rsid w:val="00C870F0"/>
    <w:rsid w:val="00C90340"/>
    <w:rsid w:val="00C91E3B"/>
    <w:rsid w:val="00C91ED6"/>
    <w:rsid w:val="00C93706"/>
    <w:rsid w:val="00C9562C"/>
    <w:rsid w:val="00C96C81"/>
    <w:rsid w:val="00CA0C78"/>
    <w:rsid w:val="00CA2641"/>
    <w:rsid w:val="00CA343C"/>
    <w:rsid w:val="00CA3F96"/>
    <w:rsid w:val="00CA5023"/>
    <w:rsid w:val="00CA5558"/>
    <w:rsid w:val="00CA5F5B"/>
    <w:rsid w:val="00CA7C68"/>
    <w:rsid w:val="00CA7F7B"/>
    <w:rsid w:val="00CB122A"/>
    <w:rsid w:val="00CB17FA"/>
    <w:rsid w:val="00CB261C"/>
    <w:rsid w:val="00CB2C54"/>
    <w:rsid w:val="00CB36A4"/>
    <w:rsid w:val="00CB4198"/>
    <w:rsid w:val="00CB66EE"/>
    <w:rsid w:val="00CB7002"/>
    <w:rsid w:val="00CC334D"/>
    <w:rsid w:val="00CD143D"/>
    <w:rsid w:val="00CD409E"/>
    <w:rsid w:val="00CD43C5"/>
    <w:rsid w:val="00CD5AB9"/>
    <w:rsid w:val="00CD6E17"/>
    <w:rsid w:val="00CD744C"/>
    <w:rsid w:val="00CE010F"/>
    <w:rsid w:val="00CE5495"/>
    <w:rsid w:val="00CE5A45"/>
    <w:rsid w:val="00CE7522"/>
    <w:rsid w:val="00CE772D"/>
    <w:rsid w:val="00CF3328"/>
    <w:rsid w:val="00CF3857"/>
    <w:rsid w:val="00CF3F27"/>
    <w:rsid w:val="00D00C88"/>
    <w:rsid w:val="00D02476"/>
    <w:rsid w:val="00D04FB5"/>
    <w:rsid w:val="00D0543D"/>
    <w:rsid w:val="00D079AF"/>
    <w:rsid w:val="00D108CC"/>
    <w:rsid w:val="00D113ED"/>
    <w:rsid w:val="00D13AA3"/>
    <w:rsid w:val="00D13EFE"/>
    <w:rsid w:val="00D164F5"/>
    <w:rsid w:val="00D16649"/>
    <w:rsid w:val="00D16B66"/>
    <w:rsid w:val="00D16E40"/>
    <w:rsid w:val="00D178A3"/>
    <w:rsid w:val="00D22282"/>
    <w:rsid w:val="00D22410"/>
    <w:rsid w:val="00D22A35"/>
    <w:rsid w:val="00D22DC1"/>
    <w:rsid w:val="00D230A2"/>
    <w:rsid w:val="00D25DF6"/>
    <w:rsid w:val="00D261AE"/>
    <w:rsid w:val="00D2683B"/>
    <w:rsid w:val="00D27347"/>
    <w:rsid w:val="00D31896"/>
    <w:rsid w:val="00D31FAD"/>
    <w:rsid w:val="00D323A4"/>
    <w:rsid w:val="00D32754"/>
    <w:rsid w:val="00D34F44"/>
    <w:rsid w:val="00D36402"/>
    <w:rsid w:val="00D365AC"/>
    <w:rsid w:val="00D40993"/>
    <w:rsid w:val="00D43090"/>
    <w:rsid w:val="00D44F1F"/>
    <w:rsid w:val="00D4751C"/>
    <w:rsid w:val="00D5469D"/>
    <w:rsid w:val="00D55350"/>
    <w:rsid w:val="00D55BA1"/>
    <w:rsid w:val="00D56654"/>
    <w:rsid w:val="00D567AC"/>
    <w:rsid w:val="00D64757"/>
    <w:rsid w:val="00D66CD0"/>
    <w:rsid w:val="00D67142"/>
    <w:rsid w:val="00D67C3B"/>
    <w:rsid w:val="00D72207"/>
    <w:rsid w:val="00D8031C"/>
    <w:rsid w:val="00D81926"/>
    <w:rsid w:val="00D81F48"/>
    <w:rsid w:val="00D829DB"/>
    <w:rsid w:val="00D86F9C"/>
    <w:rsid w:val="00D875F2"/>
    <w:rsid w:val="00D87F80"/>
    <w:rsid w:val="00D90A14"/>
    <w:rsid w:val="00D90D55"/>
    <w:rsid w:val="00D943B2"/>
    <w:rsid w:val="00D944A0"/>
    <w:rsid w:val="00D94F53"/>
    <w:rsid w:val="00D963BB"/>
    <w:rsid w:val="00D96F19"/>
    <w:rsid w:val="00D972F6"/>
    <w:rsid w:val="00DA0590"/>
    <w:rsid w:val="00DA152F"/>
    <w:rsid w:val="00DA4D3E"/>
    <w:rsid w:val="00DA7C49"/>
    <w:rsid w:val="00DA7EA8"/>
    <w:rsid w:val="00DB1018"/>
    <w:rsid w:val="00DB189F"/>
    <w:rsid w:val="00DB46B7"/>
    <w:rsid w:val="00DC0AA9"/>
    <w:rsid w:val="00DC2AA4"/>
    <w:rsid w:val="00DC4EAD"/>
    <w:rsid w:val="00DC6A28"/>
    <w:rsid w:val="00DD0594"/>
    <w:rsid w:val="00DD20AA"/>
    <w:rsid w:val="00DD2E5C"/>
    <w:rsid w:val="00DD359C"/>
    <w:rsid w:val="00DD3CD6"/>
    <w:rsid w:val="00DD6F0E"/>
    <w:rsid w:val="00DE138B"/>
    <w:rsid w:val="00DE369E"/>
    <w:rsid w:val="00DE37D3"/>
    <w:rsid w:val="00DE4B7E"/>
    <w:rsid w:val="00DE526D"/>
    <w:rsid w:val="00DE6820"/>
    <w:rsid w:val="00DE70FF"/>
    <w:rsid w:val="00DE7441"/>
    <w:rsid w:val="00DF1F97"/>
    <w:rsid w:val="00DF379E"/>
    <w:rsid w:val="00DF3C80"/>
    <w:rsid w:val="00DF484E"/>
    <w:rsid w:val="00DF4C64"/>
    <w:rsid w:val="00E00C36"/>
    <w:rsid w:val="00E015B5"/>
    <w:rsid w:val="00E029AB"/>
    <w:rsid w:val="00E03751"/>
    <w:rsid w:val="00E05538"/>
    <w:rsid w:val="00E06717"/>
    <w:rsid w:val="00E12C07"/>
    <w:rsid w:val="00E13749"/>
    <w:rsid w:val="00E1761F"/>
    <w:rsid w:val="00E203BC"/>
    <w:rsid w:val="00E20826"/>
    <w:rsid w:val="00E21539"/>
    <w:rsid w:val="00E23364"/>
    <w:rsid w:val="00E249D0"/>
    <w:rsid w:val="00E26388"/>
    <w:rsid w:val="00E279B1"/>
    <w:rsid w:val="00E3098A"/>
    <w:rsid w:val="00E309CD"/>
    <w:rsid w:val="00E30DB3"/>
    <w:rsid w:val="00E31A75"/>
    <w:rsid w:val="00E321AE"/>
    <w:rsid w:val="00E3296C"/>
    <w:rsid w:val="00E33916"/>
    <w:rsid w:val="00E368EE"/>
    <w:rsid w:val="00E36FB9"/>
    <w:rsid w:val="00E37367"/>
    <w:rsid w:val="00E41B30"/>
    <w:rsid w:val="00E432A5"/>
    <w:rsid w:val="00E432C3"/>
    <w:rsid w:val="00E4593D"/>
    <w:rsid w:val="00E45A63"/>
    <w:rsid w:val="00E45A6D"/>
    <w:rsid w:val="00E47F14"/>
    <w:rsid w:val="00E506B1"/>
    <w:rsid w:val="00E51AD6"/>
    <w:rsid w:val="00E5229D"/>
    <w:rsid w:val="00E5292B"/>
    <w:rsid w:val="00E52E1A"/>
    <w:rsid w:val="00E52FE4"/>
    <w:rsid w:val="00E540B6"/>
    <w:rsid w:val="00E61F1D"/>
    <w:rsid w:val="00E62BB9"/>
    <w:rsid w:val="00E63BBA"/>
    <w:rsid w:val="00E63C14"/>
    <w:rsid w:val="00E6762F"/>
    <w:rsid w:val="00E6766E"/>
    <w:rsid w:val="00E67947"/>
    <w:rsid w:val="00E7034A"/>
    <w:rsid w:val="00E71283"/>
    <w:rsid w:val="00E72BA6"/>
    <w:rsid w:val="00E73EC0"/>
    <w:rsid w:val="00E758FB"/>
    <w:rsid w:val="00E7679A"/>
    <w:rsid w:val="00E76B67"/>
    <w:rsid w:val="00E76DDB"/>
    <w:rsid w:val="00E7702F"/>
    <w:rsid w:val="00E77F50"/>
    <w:rsid w:val="00E81EEB"/>
    <w:rsid w:val="00E82A4D"/>
    <w:rsid w:val="00E83D35"/>
    <w:rsid w:val="00E84832"/>
    <w:rsid w:val="00E86568"/>
    <w:rsid w:val="00E8781B"/>
    <w:rsid w:val="00E9054B"/>
    <w:rsid w:val="00E908B0"/>
    <w:rsid w:val="00E91DD3"/>
    <w:rsid w:val="00E92238"/>
    <w:rsid w:val="00E925C3"/>
    <w:rsid w:val="00E92AAA"/>
    <w:rsid w:val="00E93C09"/>
    <w:rsid w:val="00E9428F"/>
    <w:rsid w:val="00E953B9"/>
    <w:rsid w:val="00EA1CF7"/>
    <w:rsid w:val="00EA25D2"/>
    <w:rsid w:val="00EA5484"/>
    <w:rsid w:val="00EA7415"/>
    <w:rsid w:val="00EB0BC0"/>
    <w:rsid w:val="00EB0F38"/>
    <w:rsid w:val="00EB1004"/>
    <w:rsid w:val="00EB309C"/>
    <w:rsid w:val="00EB4780"/>
    <w:rsid w:val="00EB533B"/>
    <w:rsid w:val="00EB6585"/>
    <w:rsid w:val="00EB6861"/>
    <w:rsid w:val="00EB72C9"/>
    <w:rsid w:val="00EB731E"/>
    <w:rsid w:val="00EB7445"/>
    <w:rsid w:val="00EC04A9"/>
    <w:rsid w:val="00EC1775"/>
    <w:rsid w:val="00EC3771"/>
    <w:rsid w:val="00EC3D39"/>
    <w:rsid w:val="00EC5F43"/>
    <w:rsid w:val="00EC6FA2"/>
    <w:rsid w:val="00EC765C"/>
    <w:rsid w:val="00ED7419"/>
    <w:rsid w:val="00ED74E5"/>
    <w:rsid w:val="00ED7949"/>
    <w:rsid w:val="00EE10FA"/>
    <w:rsid w:val="00EE1FC2"/>
    <w:rsid w:val="00EE681F"/>
    <w:rsid w:val="00EF059A"/>
    <w:rsid w:val="00EF151A"/>
    <w:rsid w:val="00EF20A7"/>
    <w:rsid w:val="00EF24F4"/>
    <w:rsid w:val="00EF2601"/>
    <w:rsid w:val="00EF3425"/>
    <w:rsid w:val="00EF3D6C"/>
    <w:rsid w:val="00EF45F3"/>
    <w:rsid w:val="00EF4D0B"/>
    <w:rsid w:val="00EF5B67"/>
    <w:rsid w:val="00EF74AE"/>
    <w:rsid w:val="00F00DDA"/>
    <w:rsid w:val="00F01600"/>
    <w:rsid w:val="00F026CE"/>
    <w:rsid w:val="00F02F6F"/>
    <w:rsid w:val="00F043FE"/>
    <w:rsid w:val="00F04F8B"/>
    <w:rsid w:val="00F10CBD"/>
    <w:rsid w:val="00F1338E"/>
    <w:rsid w:val="00F137F8"/>
    <w:rsid w:val="00F14823"/>
    <w:rsid w:val="00F1612F"/>
    <w:rsid w:val="00F16221"/>
    <w:rsid w:val="00F1685C"/>
    <w:rsid w:val="00F221B2"/>
    <w:rsid w:val="00F223E6"/>
    <w:rsid w:val="00F263BE"/>
    <w:rsid w:val="00F268CF"/>
    <w:rsid w:val="00F30912"/>
    <w:rsid w:val="00F31FCD"/>
    <w:rsid w:val="00F36B16"/>
    <w:rsid w:val="00F408DE"/>
    <w:rsid w:val="00F41101"/>
    <w:rsid w:val="00F41579"/>
    <w:rsid w:val="00F42924"/>
    <w:rsid w:val="00F476F6"/>
    <w:rsid w:val="00F53F9F"/>
    <w:rsid w:val="00F55DDD"/>
    <w:rsid w:val="00F56B66"/>
    <w:rsid w:val="00F57BF8"/>
    <w:rsid w:val="00F57D96"/>
    <w:rsid w:val="00F60F8B"/>
    <w:rsid w:val="00F61D3D"/>
    <w:rsid w:val="00F63535"/>
    <w:rsid w:val="00F6639C"/>
    <w:rsid w:val="00F670FC"/>
    <w:rsid w:val="00F67776"/>
    <w:rsid w:val="00F67A8B"/>
    <w:rsid w:val="00F70CF8"/>
    <w:rsid w:val="00F71A55"/>
    <w:rsid w:val="00F722C2"/>
    <w:rsid w:val="00F72DE3"/>
    <w:rsid w:val="00F743C1"/>
    <w:rsid w:val="00F74682"/>
    <w:rsid w:val="00F75AE8"/>
    <w:rsid w:val="00F77EEA"/>
    <w:rsid w:val="00F83957"/>
    <w:rsid w:val="00F84546"/>
    <w:rsid w:val="00F84C63"/>
    <w:rsid w:val="00F871D1"/>
    <w:rsid w:val="00F87A7B"/>
    <w:rsid w:val="00F93A54"/>
    <w:rsid w:val="00F93C28"/>
    <w:rsid w:val="00F93D22"/>
    <w:rsid w:val="00F93EA4"/>
    <w:rsid w:val="00F94AAD"/>
    <w:rsid w:val="00F963BB"/>
    <w:rsid w:val="00F97377"/>
    <w:rsid w:val="00FA0B21"/>
    <w:rsid w:val="00FA3262"/>
    <w:rsid w:val="00FA5DFF"/>
    <w:rsid w:val="00FB2C63"/>
    <w:rsid w:val="00FB3E3C"/>
    <w:rsid w:val="00FB4020"/>
    <w:rsid w:val="00FB4740"/>
    <w:rsid w:val="00FB53D6"/>
    <w:rsid w:val="00FB5D79"/>
    <w:rsid w:val="00FB6DC1"/>
    <w:rsid w:val="00FC0492"/>
    <w:rsid w:val="00FC635F"/>
    <w:rsid w:val="00FC68D3"/>
    <w:rsid w:val="00FD0B85"/>
    <w:rsid w:val="00FD2E2A"/>
    <w:rsid w:val="00FD31C8"/>
    <w:rsid w:val="00FD4ED1"/>
    <w:rsid w:val="00FD5344"/>
    <w:rsid w:val="00FD5B81"/>
    <w:rsid w:val="00FD6187"/>
    <w:rsid w:val="00FD7B9E"/>
    <w:rsid w:val="00FD7FEC"/>
    <w:rsid w:val="00FE104E"/>
    <w:rsid w:val="00FE26C0"/>
    <w:rsid w:val="00FE46B8"/>
    <w:rsid w:val="00FE57C1"/>
    <w:rsid w:val="00FE6656"/>
    <w:rsid w:val="00FF0BB9"/>
    <w:rsid w:val="00FF2ABF"/>
    <w:rsid w:val="00FF3105"/>
    <w:rsid w:val="00FF4F33"/>
    <w:rsid w:val="00FF7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0169AC4"/>
  <w15:chartTrackingRefBased/>
  <w15:docId w15:val="{525DF105-16DE-4BD5-BD4F-426473E6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FD"/>
    <w:pPr>
      <w:widowControl w:val="0"/>
      <w:jc w:val="both"/>
    </w:pPr>
    <w:rPr>
      <w:rFonts w:ascii="ＭＳ 明朝"/>
      <w:kern w:val="2"/>
      <w:sz w:val="21"/>
      <w:szCs w:val="24"/>
    </w:rPr>
  </w:style>
  <w:style w:type="paragraph" w:styleId="2">
    <w:name w:val="heading 2"/>
    <w:basedOn w:val="a"/>
    <w:qFormat/>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character" w:customStyle="1" w:styleId="a6">
    <w:name w:val="吹き出し (文字)"/>
    <w:link w:val="a7"/>
    <w:rPr>
      <w:rFonts w:ascii="Arial" w:eastAsia="ＭＳ ゴシック" w:hAnsi="Arial" w:cs="Times New Roman"/>
      <w:kern w:val="2"/>
      <w:sz w:val="18"/>
      <w:szCs w:val="18"/>
    </w:rPr>
  </w:style>
  <w:style w:type="character" w:customStyle="1" w:styleId="a8">
    <w:name w:val="ヘッダー (文字)"/>
    <w:link w:val="a9"/>
    <w:rPr>
      <w:rFonts w:ascii="ＭＳ 明朝"/>
      <w:kern w:val="2"/>
      <w:sz w:val="21"/>
      <w:szCs w:val="24"/>
    </w:rPr>
  </w:style>
  <w:style w:type="character" w:customStyle="1" w:styleId="aa">
    <w:name w:val="フッター (文字)"/>
    <w:link w:val="ab"/>
    <w:rPr>
      <w:rFonts w:ascii="ＭＳ 明朝"/>
      <w:kern w:val="2"/>
      <w:sz w:val="21"/>
      <w:szCs w:val="24"/>
    </w:rPr>
  </w:style>
  <w:style w:type="paragraph" w:styleId="ac">
    <w:name w:val="Closing"/>
    <w:basedOn w:val="a"/>
    <w:pPr>
      <w:jc w:val="right"/>
    </w:pPr>
  </w:style>
  <w:style w:type="paragraph" w:styleId="ad">
    <w:name w:val="Date"/>
    <w:basedOn w:val="a"/>
    <w:next w:val="a"/>
  </w:style>
  <w:style w:type="paragraph" w:styleId="ab">
    <w:name w:val="footer"/>
    <w:basedOn w:val="a"/>
    <w:link w:val="aa"/>
    <w:pPr>
      <w:tabs>
        <w:tab w:val="center" w:pos="4252"/>
        <w:tab w:val="right" w:pos="8504"/>
      </w:tabs>
      <w:snapToGrid w:val="0"/>
    </w:pPr>
  </w:style>
  <w:style w:type="paragraph" w:styleId="20">
    <w:name w:val="Body Text Indent 2"/>
    <w:basedOn w:val="a"/>
    <w:pPr>
      <w:spacing w:line="480" w:lineRule="auto"/>
      <w:ind w:leftChars="400" w:left="851"/>
    </w:pPr>
  </w:style>
  <w:style w:type="paragraph" w:styleId="ae">
    <w:name w:val="Note Heading"/>
    <w:basedOn w:val="a"/>
    <w:next w:val="a"/>
    <w:pPr>
      <w:jc w:val="center"/>
    </w:pPr>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paragraph" w:styleId="af">
    <w:name w:val="Body Text Indent"/>
    <w:basedOn w:val="a"/>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a7">
    <w:name w:val="Balloon Text"/>
    <w:basedOn w:val="a"/>
    <w:link w:val="a6"/>
    <w:rPr>
      <w:rFonts w:ascii="Arial" w:eastAsia="ＭＳ ゴシック" w:hAnsi="Arial"/>
      <w:sz w:val="18"/>
      <w:szCs w:val="18"/>
    </w:rPr>
  </w:style>
  <w:style w:type="paragraph" w:styleId="a9">
    <w:name w:val="header"/>
    <w:basedOn w:val="a"/>
    <w:link w:val="a8"/>
    <w:pPr>
      <w:tabs>
        <w:tab w:val="center" w:pos="4252"/>
        <w:tab w:val="right" w:pos="8504"/>
      </w:tabs>
      <w:snapToGrid w:val="0"/>
    </w:pPr>
  </w:style>
  <w:style w:type="paragraph" w:customStyle="1" w:styleId="tacmt10">
    <w:name w:val="ta_c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customStyle="1" w:styleId="1">
    <w:name w:val="フッター1"/>
    <w:basedOn w:val="a"/>
    <w:pPr>
      <w:tabs>
        <w:tab w:val="center" w:pos="4252"/>
        <w:tab w:val="right" w:pos="8504"/>
      </w:tabs>
      <w:snapToGrid w:val="0"/>
    </w:pPr>
  </w:style>
  <w:style w:type="paragraph" w:customStyle="1" w:styleId="10">
    <w:name w:val="ヘッダー1"/>
    <w:basedOn w:val="a"/>
    <w:pPr>
      <w:tabs>
        <w:tab w:val="center" w:pos="4252"/>
        <w:tab w:val="right" w:pos="8504"/>
      </w:tabs>
      <w:snapToGrid w:val="0"/>
    </w:pPr>
  </w:style>
  <w:style w:type="table" w:styleId="af0">
    <w:name w:val="Table Grid"/>
    <w:basedOn w:val="a1"/>
    <w:uiPriority w:val="39"/>
    <w:rsid w:val="00DC0AA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11328">
      <w:bodyDiv w:val="1"/>
      <w:marLeft w:val="0"/>
      <w:marRight w:val="0"/>
      <w:marTop w:val="0"/>
      <w:marBottom w:val="0"/>
      <w:divBdr>
        <w:top w:val="none" w:sz="0" w:space="0" w:color="auto"/>
        <w:left w:val="none" w:sz="0" w:space="0" w:color="auto"/>
        <w:bottom w:val="none" w:sz="0" w:space="0" w:color="auto"/>
        <w:right w:val="none" w:sz="0" w:space="0" w:color="auto"/>
      </w:divBdr>
      <w:divsChild>
        <w:div w:id="602809134">
          <w:marLeft w:val="0"/>
          <w:marRight w:val="0"/>
          <w:marTop w:val="0"/>
          <w:marBottom w:val="0"/>
          <w:divBdr>
            <w:top w:val="none" w:sz="0" w:space="0" w:color="auto"/>
            <w:left w:val="none" w:sz="0" w:space="0" w:color="auto"/>
            <w:bottom w:val="none" w:sz="0" w:space="0" w:color="auto"/>
            <w:right w:val="none" w:sz="0" w:space="0" w:color="auto"/>
          </w:divBdr>
          <w:divsChild>
            <w:div w:id="1410692612">
              <w:marLeft w:val="0"/>
              <w:marRight w:val="0"/>
              <w:marTop w:val="600"/>
              <w:marBottom w:val="0"/>
              <w:divBdr>
                <w:top w:val="none" w:sz="0" w:space="0" w:color="auto"/>
                <w:left w:val="none" w:sz="0" w:space="0" w:color="auto"/>
                <w:bottom w:val="none" w:sz="0" w:space="0" w:color="auto"/>
                <w:right w:val="none" w:sz="0" w:space="0" w:color="auto"/>
              </w:divBdr>
              <w:divsChild>
                <w:div w:id="1261912728">
                  <w:marLeft w:val="0"/>
                  <w:marRight w:val="0"/>
                  <w:marTop w:val="0"/>
                  <w:marBottom w:val="0"/>
                  <w:divBdr>
                    <w:top w:val="none" w:sz="0" w:space="0" w:color="auto"/>
                    <w:left w:val="none" w:sz="0" w:space="0" w:color="auto"/>
                    <w:bottom w:val="none" w:sz="0" w:space="0" w:color="auto"/>
                    <w:right w:val="none" w:sz="0" w:space="0" w:color="auto"/>
                  </w:divBdr>
                  <w:divsChild>
                    <w:div w:id="410934530">
                      <w:marLeft w:val="0"/>
                      <w:marRight w:val="0"/>
                      <w:marTop w:val="0"/>
                      <w:marBottom w:val="0"/>
                      <w:divBdr>
                        <w:top w:val="none" w:sz="0" w:space="0" w:color="auto"/>
                        <w:left w:val="none" w:sz="0" w:space="0" w:color="auto"/>
                        <w:bottom w:val="none" w:sz="0" w:space="0" w:color="auto"/>
                        <w:right w:val="none" w:sz="0" w:space="0" w:color="auto"/>
                      </w:divBdr>
                      <w:divsChild>
                        <w:div w:id="85617899">
                          <w:marLeft w:val="0"/>
                          <w:marRight w:val="0"/>
                          <w:marTop w:val="0"/>
                          <w:marBottom w:val="0"/>
                          <w:divBdr>
                            <w:top w:val="none" w:sz="0" w:space="0" w:color="auto"/>
                            <w:left w:val="none" w:sz="0" w:space="0" w:color="auto"/>
                            <w:bottom w:val="none" w:sz="0" w:space="0" w:color="auto"/>
                            <w:right w:val="none" w:sz="0" w:space="0" w:color="auto"/>
                          </w:divBdr>
                          <w:divsChild>
                            <w:div w:id="253973653">
                              <w:marLeft w:val="0"/>
                              <w:marRight w:val="0"/>
                              <w:marTop w:val="0"/>
                              <w:marBottom w:val="0"/>
                              <w:divBdr>
                                <w:top w:val="none" w:sz="0" w:space="0" w:color="auto"/>
                                <w:left w:val="none" w:sz="0" w:space="0" w:color="auto"/>
                                <w:bottom w:val="none" w:sz="0" w:space="0" w:color="auto"/>
                                <w:right w:val="none" w:sz="0" w:space="0" w:color="auto"/>
                              </w:divBdr>
                              <w:divsChild>
                                <w:div w:id="1707558100">
                                  <w:marLeft w:val="0"/>
                                  <w:marRight w:val="0"/>
                                  <w:marTop w:val="0"/>
                                  <w:marBottom w:val="0"/>
                                  <w:divBdr>
                                    <w:top w:val="none" w:sz="0" w:space="0" w:color="auto"/>
                                    <w:left w:val="none" w:sz="0" w:space="0" w:color="auto"/>
                                    <w:bottom w:val="none" w:sz="0" w:space="0" w:color="auto"/>
                                    <w:right w:val="none" w:sz="0" w:space="0" w:color="auto"/>
                                  </w:divBdr>
                                  <w:divsChild>
                                    <w:div w:id="1692490174">
                                      <w:marLeft w:val="0"/>
                                      <w:marRight w:val="0"/>
                                      <w:marTop w:val="0"/>
                                      <w:marBottom w:val="0"/>
                                      <w:divBdr>
                                        <w:top w:val="none" w:sz="0" w:space="0" w:color="auto"/>
                                        <w:left w:val="none" w:sz="0" w:space="0" w:color="auto"/>
                                        <w:bottom w:val="none" w:sz="0" w:space="0" w:color="auto"/>
                                        <w:right w:val="none" w:sz="0" w:space="0" w:color="auto"/>
                                      </w:divBdr>
                                      <w:divsChild>
                                        <w:div w:id="478422726">
                                          <w:marLeft w:val="0"/>
                                          <w:marRight w:val="0"/>
                                          <w:marTop w:val="0"/>
                                          <w:marBottom w:val="0"/>
                                          <w:divBdr>
                                            <w:top w:val="none" w:sz="0" w:space="0" w:color="auto"/>
                                            <w:left w:val="none" w:sz="0" w:space="0" w:color="auto"/>
                                            <w:bottom w:val="none" w:sz="0" w:space="0" w:color="auto"/>
                                            <w:right w:val="none" w:sz="0" w:space="0" w:color="auto"/>
                                          </w:divBdr>
                                          <w:divsChild>
                                            <w:div w:id="1781755552">
                                              <w:marLeft w:val="0"/>
                                              <w:marRight w:val="0"/>
                                              <w:marTop w:val="0"/>
                                              <w:marBottom w:val="0"/>
                                              <w:divBdr>
                                                <w:top w:val="none" w:sz="0" w:space="0" w:color="auto"/>
                                                <w:left w:val="none" w:sz="0" w:space="0" w:color="auto"/>
                                                <w:bottom w:val="none" w:sz="0" w:space="0" w:color="auto"/>
                                                <w:right w:val="none" w:sz="0" w:space="0" w:color="auto"/>
                                              </w:divBdr>
                                            </w:div>
                                          </w:divsChild>
                                        </w:div>
                                        <w:div w:id="14694736">
                                          <w:marLeft w:val="0"/>
                                          <w:marRight w:val="0"/>
                                          <w:marTop w:val="0"/>
                                          <w:marBottom w:val="0"/>
                                          <w:divBdr>
                                            <w:top w:val="none" w:sz="0" w:space="0" w:color="auto"/>
                                            <w:left w:val="none" w:sz="0" w:space="0" w:color="auto"/>
                                            <w:bottom w:val="none" w:sz="0" w:space="0" w:color="auto"/>
                                            <w:right w:val="none" w:sz="0" w:space="0" w:color="auto"/>
                                          </w:divBdr>
                                        </w:div>
                                        <w:div w:id="1201015023">
                                          <w:marLeft w:val="0"/>
                                          <w:marRight w:val="0"/>
                                          <w:marTop w:val="0"/>
                                          <w:marBottom w:val="0"/>
                                          <w:divBdr>
                                            <w:top w:val="none" w:sz="0" w:space="0" w:color="auto"/>
                                            <w:left w:val="none" w:sz="0" w:space="0" w:color="auto"/>
                                            <w:bottom w:val="none" w:sz="0" w:space="0" w:color="auto"/>
                                            <w:right w:val="none" w:sz="0" w:space="0" w:color="auto"/>
                                          </w:divBdr>
                                        </w:div>
                                        <w:div w:id="1406411227">
                                          <w:marLeft w:val="0"/>
                                          <w:marRight w:val="0"/>
                                          <w:marTop w:val="0"/>
                                          <w:marBottom w:val="0"/>
                                          <w:divBdr>
                                            <w:top w:val="none" w:sz="0" w:space="0" w:color="auto"/>
                                            <w:left w:val="none" w:sz="0" w:space="0" w:color="auto"/>
                                            <w:bottom w:val="none" w:sz="0" w:space="0" w:color="auto"/>
                                            <w:right w:val="none" w:sz="0" w:space="0" w:color="auto"/>
                                          </w:divBdr>
                                        </w:div>
                                        <w:div w:id="18487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839931">
      <w:bodyDiv w:val="1"/>
      <w:marLeft w:val="0"/>
      <w:marRight w:val="0"/>
      <w:marTop w:val="0"/>
      <w:marBottom w:val="0"/>
      <w:divBdr>
        <w:top w:val="none" w:sz="0" w:space="0" w:color="auto"/>
        <w:left w:val="none" w:sz="0" w:space="0" w:color="auto"/>
        <w:bottom w:val="none" w:sz="0" w:space="0" w:color="auto"/>
        <w:right w:val="none" w:sz="0" w:space="0" w:color="auto"/>
      </w:divBdr>
    </w:div>
    <w:div w:id="1015575894">
      <w:bodyDiv w:val="1"/>
      <w:marLeft w:val="0"/>
      <w:marRight w:val="0"/>
      <w:marTop w:val="0"/>
      <w:marBottom w:val="0"/>
      <w:divBdr>
        <w:top w:val="none" w:sz="0" w:space="0" w:color="auto"/>
        <w:left w:val="none" w:sz="0" w:space="0" w:color="auto"/>
        <w:bottom w:val="none" w:sz="0" w:space="0" w:color="auto"/>
        <w:right w:val="none" w:sz="0" w:space="0" w:color="auto"/>
      </w:divBdr>
      <w:divsChild>
        <w:div w:id="199246154">
          <w:marLeft w:val="0"/>
          <w:marRight w:val="0"/>
          <w:marTop w:val="0"/>
          <w:marBottom w:val="0"/>
          <w:divBdr>
            <w:top w:val="none" w:sz="0" w:space="0" w:color="auto"/>
            <w:left w:val="none" w:sz="0" w:space="0" w:color="auto"/>
            <w:bottom w:val="none" w:sz="0" w:space="0" w:color="auto"/>
            <w:right w:val="none" w:sz="0" w:space="0" w:color="auto"/>
          </w:divBdr>
          <w:divsChild>
            <w:div w:id="73482148">
              <w:marLeft w:val="0"/>
              <w:marRight w:val="0"/>
              <w:marTop w:val="0"/>
              <w:marBottom w:val="0"/>
              <w:divBdr>
                <w:top w:val="none" w:sz="0" w:space="0" w:color="auto"/>
                <w:left w:val="none" w:sz="0" w:space="0" w:color="auto"/>
                <w:bottom w:val="none" w:sz="0" w:space="0" w:color="auto"/>
                <w:right w:val="none" w:sz="0" w:space="0" w:color="auto"/>
              </w:divBdr>
              <w:divsChild>
                <w:div w:id="81728957">
                  <w:marLeft w:val="0"/>
                  <w:marRight w:val="0"/>
                  <w:marTop w:val="0"/>
                  <w:marBottom w:val="150"/>
                  <w:divBdr>
                    <w:top w:val="none" w:sz="0" w:space="0" w:color="auto"/>
                    <w:left w:val="none" w:sz="0" w:space="0" w:color="auto"/>
                    <w:bottom w:val="none" w:sz="0" w:space="0" w:color="auto"/>
                    <w:right w:val="none" w:sz="0" w:space="0" w:color="auto"/>
                  </w:divBdr>
                  <w:divsChild>
                    <w:div w:id="908268856">
                      <w:marLeft w:val="0"/>
                      <w:marRight w:val="0"/>
                      <w:marTop w:val="0"/>
                      <w:marBottom w:val="0"/>
                      <w:divBdr>
                        <w:top w:val="none" w:sz="0" w:space="0" w:color="auto"/>
                        <w:left w:val="none" w:sz="0" w:space="0" w:color="auto"/>
                        <w:bottom w:val="none" w:sz="0" w:space="0" w:color="auto"/>
                        <w:right w:val="none" w:sz="0" w:space="0" w:color="auto"/>
                      </w:divBdr>
                      <w:divsChild>
                        <w:div w:id="1791433656">
                          <w:marLeft w:val="0"/>
                          <w:marRight w:val="0"/>
                          <w:marTop w:val="192"/>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85709998">
      <w:bodyDiv w:val="1"/>
      <w:marLeft w:val="0"/>
      <w:marRight w:val="0"/>
      <w:marTop w:val="0"/>
      <w:marBottom w:val="0"/>
      <w:divBdr>
        <w:top w:val="none" w:sz="0" w:space="0" w:color="auto"/>
        <w:left w:val="none" w:sz="0" w:space="0" w:color="auto"/>
        <w:bottom w:val="none" w:sz="0" w:space="0" w:color="auto"/>
        <w:right w:val="none" w:sz="0" w:space="0" w:color="auto"/>
      </w:divBdr>
    </w:div>
    <w:div w:id="1285893420">
      <w:bodyDiv w:val="1"/>
      <w:marLeft w:val="0"/>
      <w:marRight w:val="0"/>
      <w:marTop w:val="0"/>
      <w:marBottom w:val="0"/>
      <w:divBdr>
        <w:top w:val="none" w:sz="0" w:space="0" w:color="auto"/>
        <w:left w:val="none" w:sz="0" w:space="0" w:color="auto"/>
        <w:bottom w:val="none" w:sz="0" w:space="0" w:color="auto"/>
        <w:right w:val="none" w:sz="0" w:space="0" w:color="auto"/>
      </w:divBdr>
    </w:div>
    <w:div w:id="14798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4889B-28CC-4C6F-8ACC-2287CA09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1508</Words>
  <Characters>8596</Characters>
  <Application>Microsoft Office Word</Application>
  <DocSecurity>0</DocSecurity>
  <PresentationFormat/>
  <Lines>71</Lines>
  <Paragraphs>20</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lpstr>
    </vt:vector>
  </TitlesOfParts>
  <Manager/>
  <Company>Toshiba</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Kazuki YAMANE</cp:lastModifiedBy>
  <cp:revision>5</cp:revision>
  <cp:lastPrinted>2021-03-31T02:34:00Z</cp:lastPrinted>
  <dcterms:created xsi:type="dcterms:W3CDTF">2021-05-10T04:18:00Z</dcterms:created>
  <dcterms:modified xsi:type="dcterms:W3CDTF">2021-05-10T05:45:00Z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