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69AFF8DF" w:rsidR="000C6BE1" w:rsidRPr="000026D5" w:rsidRDefault="00482FCD" w:rsidP="000C6BE1">
      <w:pPr>
        <w:autoSpaceDE w:val="0"/>
        <w:autoSpaceDN w:val="0"/>
        <w:rPr>
          <w:rFonts w:ascii="ＭＳ ゴシック" w:eastAsia="ＭＳ ゴシック" w:hAnsi="ＭＳ ゴシック"/>
          <w:sz w:val="28"/>
          <w:szCs w:val="28"/>
        </w:rPr>
      </w:pPr>
      <w:r w:rsidRPr="000026D5">
        <w:rPr>
          <w:rFonts w:ascii="ＭＳ ゴシック" w:eastAsia="ＭＳ ゴシック" w:hAnsi="ＭＳ ゴシック" w:hint="eastAsia"/>
          <w:sz w:val="28"/>
          <w:szCs w:val="28"/>
        </w:rPr>
        <w:t>Ⅰ</w:t>
      </w:r>
      <w:r w:rsidR="000C6BE1" w:rsidRPr="000026D5">
        <w:rPr>
          <w:rFonts w:ascii="ＭＳ ゴシック" w:eastAsia="ＭＳ ゴシック" w:hAnsi="ＭＳ ゴシック" w:hint="eastAsia"/>
          <w:sz w:val="28"/>
          <w:szCs w:val="28"/>
        </w:rPr>
        <w:t>．具体的な取り組み項目</w:t>
      </w:r>
    </w:p>
    <w:p w14:paraId="36F42E29" w14:textId="77777777" w:rsidR="00DE76CA" w:rsidRPr="000026D5" w:rsidRDefault="00DE76CA" w:rsidP="000C6BE1">
      <w:pPr>
        <w:autoSpaceDE w:val="0"/>
        <w:autoSpaceDN w:val="0"/>
        <w:rPr>
          <w:rFonts w:ascii="ＭＳ ゴシック" w:eastAsia="ＭＳ ゴシック" w:hAnsi="ＭＳ ゴシック"/>
          <w:sz w:val="28"/>
          <w:szCs w:val="28"/>
        </w:rPr>
      </w:pPr>
    </w:p>
    <w:p w14:paraId="72498155" w14:textId="777798AD" w:rsidR="00DE76CA" w:rsidRPr="00312B14" w:rsidRDefault="00F16AF9" w:rsidP="00AB5839">
      <w:pPr>
        <w:autoSpaceDE w:val="0"/>
        <w:autoSpaceDN w:val="0"/>
        <w:rPr>
          <w:rFonts w:ascii="ＤＦＰ平成ゴシック体W7" w:eastAsia="ＤＦＰ平成ゴシック体W7" w:hAnsi="ＭＳ 明朝"/>
          <w:iCs/>
          <w:sz w:val="24"/>
          <w:u w:val="double"/>
        </w:rPr>
      </w:pPr>
      <w:r w:rsidRPr="00312B14">
        <w:rPr>
          <w:rFonts w:ascii="ＤＦＰ平成ゴシック体W7" w:eastAsia="ＤＦＰ平成ゴシック体W7" w:hAnsi="ＭＳ 明朝" w:hint="eastAsia"/>
          <w:iCs/>
          <w:sz w:val="24"/>
          <w:u w:val="double"/>
        </w:rPr>
        <w:t>２．</w:t>
      </w:r>
      <w:r w:rsidR="00DE76CA" w:rsidRPr="00312B14">
        <w:rPr>
          <w:rFonts w:ascii="ＤＦＰ平成ゴシック体W7" w:eastAsia="ＤＦＰ平成ゴシック体W7" w:hAnsi="ＭＳ 明朝" w:hint="eastAsia"/>
          <w:iCs/>
          <w:sz w:val="24"/>
          <w:u w:val="double"/>
        </w:rPr>
        <w:t>労働組合としての活動</w:t>
      </w:r>
    </w:p>
    <w:p w14:paraId="7E47D866" w14:textId="73D9C349" w:rsidR="00F90768" w:rsidRPr="000026D5" w:rsidRDefault="00F90768">
      <w:pPr>
        <w:widowControl/>
        <w:jc w:val="left"/>
        <w:rPr>
          <w:rFonts w:asciiTheme="majorEastAsia" w:eastAsiaTheme="majorEastAsia" w:hAnsiTheme="majorEastAsia"/>
          <w:szCs w:val="21"/>
        </w:rPr>
      </w:pPr>
    </w:p>
    <w:p w14:paraId="180B9BB6" w14:textId="573602A9" w:rsidR="00F90768" w:rsidRPr="000026D5" w:rsidRDefault="00F16AF9" w:rsidP="00F90768">
      <w:pPr>
        <w:autoSpaceDE w:val="0"/>
        <w:autoSpaceDN w:val="0"/>
        <w:rPr>
          <w:rFonts w:ascii="ＭＳ ゴシック" w:eastAsia="ＭＳ ゴシック" w:hAnsi="ＭＳ ゴシック"/>
          <w:sz w:val="24"/>
        </w:rPr>
      </w:pPr>
      <w:r w:rsidRPr="000026D5">
        <w:rPr>
          <w:rFonts w:ascii="ＭＳ ゴシック" w:eastAsia="ＭＳ ゴシック" w:hAnsi="ＭＳ ゴシック" w:hint="eastAsia"/>
          <w:sz w:val="24"/>
        </w:rPr>
        <w:t>（</w:t>
      </w:r>
      <w:r w:rsidR="00F90768" w:rsidRPr="000026D5">
        <w:rPr>
          <w:rFonts w:ascii="ＭＳ ゴシック" w:eastAsia="ＭＳ ゴシック" w:hAnsi="ＭＳ ゴシック" w:hint="eastAsia"/>
          <w:sz w:val="24"/>
        </w:rPr>
        <w:t>２</w:t>
      </w:r>
      <w:r w:rsidRPr="000026D5">
        <w:rPr>
          <w:rFonts w:ascii="ＭＳ ゴシック" w:eastAsia="ＭＳ ゴシック" w:hAnsi="ＭＳ ゴシック" w:hint="eastAsia"/>
          <w:sz w:val="24"/>
        </w:rPr>
        <w:t>）</w:t>
      </w:r>
      <w:r w:rsidR="00F90768" w:rsidRPr="000026D5">
        <w:rPr>
          <w:rFonts w:ascii="ＭＳ ゴシック" w:eastAsia="ＭＳ ゴシック" w:hAnsi="ＭＳ ゴシック" w:hint="eastAsia"/>
          <w:sz w:val="24"/>
        </w:rPr>
        <w:t>地域におけるものづくり産業の具体的強化策</w:t>
      </w:r>
    </w:p>
    <w:p w14:paraId="7E11D322" w14:textId="3EE6BCE7" w:rsidR="00F90768" w:rsidRPr="000026D5" w:rsidRDefault="00F90768">
      <w:pPr>
        <w:widowControl/>
        <w:jc w:val="left"/>
        <w:rPr>
          <w:rFonts w:asciiTheme="majorEastAsia" w:eastAsiaTheme="majorEastAsia" w:hAnsiTheme="majorEastAsia"/>
          <w:szCs w:val="21"/>
        </w:rPr>
      </w:pPr>
    </w:p>
    <w:p w14:paraId="6D176190" w14:textId="77777777" w:rsidR="00F90768" w:rsidRPr="000026D5" w:rsidRDefault="00F90768" w:rsidP="00F90768">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026D5">
        <w:rPr>
          <w:rFonts w:ascii="ＭＳ ゴシック" w:eastAsia="ＭＳ ゴシック" w:hAnsi="ＭＳ ゴシック" w:hint="eastAsia"/>
          <w:b/>
          <w:bCs/>
          <w:sz w:val="22"/>
          <w:szCs w:val="22"/>
          <w:bdr w:val="single" w:sz="4" w:space="0" w:color="auto"/>
        </w:rPr>
        <w:t>基本的取り組み項目</w:t>
      </w:r>
    </w:p>
    <w:p w14:paraId="5F813F37" w14:textId="2560B3CD" w:rsidR="00F90768" w:rsidRPr="000026D5" w:rsidRDefault="00F90768" w:rsidP="00F90768">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①ものづくり教室の開催</w:t>
      </w:r>
    </w:p>
    <w:p w14:paraId="7C6313EB"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地方連合会金属部門連絡会など金属の都道府県別組織を中心に、組合員・ＯＢの参画を募り、小学生などを対象とする「ものづくり教室」を開催する。プログラミングなども含めた工作についても、検討する。</w:t>
      </w:r>
    </w:p>
    <w:p w14:paraId="5A450CA5" w14:textId="77777777" w:rsidR="007A3A78" w:rsidRDefault="007A3A78" w:rsidP="00F90768">
      <w:pPr>
        <w:autoSpaceDE w:val="0"/>
        <w:autoSpaceDN w:val="0"/>
        <w:rPr>
          <w:rFonts w:asciiTheme="majorEastAsia" w:eastAsiaTheme="majorEastAsia" w:hAnsiTheme="majorEastAsia"/>
          <w:szCs w:val="21"/>
        </w:rPr>
      </w:pPr>
    </w:p>
    <w:p w14:paraId="000010A4" w14:textId="170C9F39" w:rsidR="00F90768" w:rsidRPr="000026D5" w:rsidRDefault="00F90768" w:rsidP="00F90768">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260305F6" w14:textId="77777777" w:rsidR="007A3A78" w:rsidRPr="000026D5" w:rsidRDefault="007A3A78" w:rsidP="007A3A7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ひところ若者の理工系離れが指摘されていましたが、地方自治体や専門家が開催する工作教室、実験教室は活況を呈しており、ものづくりや科学に対する子どもたちの興味が薄れているわけではないことがわかります。ものづくりの魅力を子どもたちに伝えるために、金属労協が2003年に開始した小学生などを対象とする「ものづくり教室」は、いまやほとんどの都道府県の金属の労働組合で毎年開催されるところとなっています。一般的に、自治体などが開催するものづくり教室は、木工などが多く、金属を使用したもの、機械の組み立てなどは多くないことから、金属の労働組合の地方組織を中心とした「ものづくり教室」を継続的に展開していくことが重要です。また、小学校は2020年度からプログラミング教育が必修化されており、労働組合が主催する「ものづくり教室」においても、プログラミングなどの要素を取り入れることも考えられます。</w:t>
      </w:r>
    </w:p>
    <w:p w14:paraId="5D08770C" w14:textId="77777777" w:rsidR="007A3A78" w:rsidRPr="000026D5" w:rsidRDefault="007A3A78" w:rsidP="007A3A7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コロナ禍の下で、中止を余儀なくされたところが多くなっていますが、</w:t>
      </w:r>
    </w:p>
    <w:p w14:paraId="28CBE88B" w14:textId="77777777" w:rsidR="007A3A78" w:rsidRPr="000026D5" w:rsidRDefault="007A3A78" w:rsidP="007A3A78">
      <w:pPr>
        <w:autoSpaceDE w:val="0"/>
        <w:autoSpaceDN w:val="0"/>
        <w:ind w:leftChars="100" w:left="432" w:hangingChars="100" w:hanging="216"/>
        <w:rPr>
          <w:rFonts w:asciiTheme="minorEastAsia" w:eastAsiaTheme="minorEastAsia" w:hAnsiTheme="minorEastAsia"/>
          <w:szCs w:val="21"/>
        </w:rPr>
      </w:pPr>
      <w:r w:rsidRPr="000026D5">
        <w:rPr>
          <w:rFonts w:asciiTheme="minorEastAsia" w:eastAsiaTheme="minorEastAsia" w:hAnsiTheme="minorEastAsia" w:hint="eastAsia"/>
          <w:szCs w:val="21"/>
        </w:rPr>
        <w:t>・Ｗｅｂで開催する。</w:t>
      </w:r>
    </w:p>
    <w:p w14:paraId="31A4E687" w14:textId="77777777" w:rsidR="007A3A78" w:rsidRPr="000026D5" w:rsidRDefault="007A3A78" w:rsidP="007A3A78">
      <w:pPr>
        <w:autoSpaceDE w:val="0"/>
        <w:autoSpaceDN w:val="0"/>
        <w:ind w:leftChars="100" w:left="432" w:hangingChars="100" w:hanging="216"/>
        <w:rPr>
          <w:rFonts w:asciiTheme="minorEastAsia" w:eastAsiaTheme="minorEastAsia" w:hAnsiTheme="minorEastAsia"/>
          <w:szCs w:val="21"/>
        </w:rPr>
      </w:pPr>
      <w:r w:rsidRPr="000026D5">
        <w:rPr>
          <w:rFonts w:asciiTheme="minorEastAsia" w:eastAsiaTheme="minorEastAsia" w:hAnsiTheme="minorEastAsia" w:hint="eastAsia"/>
          <w:szCs w:val="21"/>
        </w:rPr>
        <w:t>・ワクチン接種がある程度進んだ段階では、子どもの感染状況などを確認しながら、マスクの着用、検温、消毒、換気、３密（密閉・密集・密接）の回避、人数の制限など、新型コロナウイルスの感染防止策を徹底しつつ、開催する。</w:t>
      </w:r>
    </w:p>
    <w:p w14:paraId="1E2C8E34" w14:textId="77777777" w:rsidR="007A3A78" w:rsidRPr="000026D5" w:rsidRDefault="007A3A78" w:rsidP="007A3A78">
      <w:pPr>
        <w:autoSpaceDE w:val="0"/>
        <w:autoSpaceDN w:val="0"/>
        <w:rPr>
          <w:rFonts w:asciiTheme="minorEastAsia" w:eastAsiaTheme="minorEastAsia" w:hAnsiTheme="minorEastAsia"/>
          <w:szCs w:val="21"/>
        </w:rPr>
      </w:pPr>
      <w:r w:rsidRPr="000026D5">
        <w:rPr>
          <w:rFonts w:asciiTheme="minorEastAsia" w:eastAsiaTheme="minorEastAsia" w:hAnsiTheme="minorEastAsia" w:hint="eastAsia"/>
          <w:szCs w:val="21"/>
        </w:rPr>
        <w:t>ことなども検討していく必要があります。</w:t>
      </w:r>
    </w:p>
    <w:p w14:paraId="2E582D78" w14:textId="77777777" w:rsidR="007A3A78" w:rsidRPr="000026D5" w:rsidRDefault="007A3A78" w:rsidP="007A3A78">
      <w:pPr>
        <w:widowControl/>
        <w:jc w:val="center"/>
        <w:rPr>
          <w:rFonts w:asciiTheme="minorEastAsia" w:eastAsiaTheme="minorEastAsia" w:hAnsiTheme="minorEastAsia"/>
          <w:szCs w:val="21"/>
        </w:rPr>
      </w:pPr>
      <w:r w:rsidRPr="00D05069">
        <w:rPr>
          <w:noProof/>
        </w:rPr>
        <w:lastRenderedPageBreak/>
        <w:drawing>
          <wp:inline distT="0" distB="0" distL="0" distR="0" wp14:anchorId="07D52080" wp14:editId="164C820E">
            <wp:extent cx="4857750" cy="631507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6315075"/>
                    </a:xfrm>
                    <a:prstGeom prst="rect">
                      <a:avLst/>
                    </a:prstGeom>
                    <a:noFill/>
                    <a:ln>
                      <a:noFill/>
                    </a:ln>
                  </pic:spPr>
                </pic:pic>
              </a:graphicData>
            </a:graphic>
          </wp:inline>
        </w:drawing>
      </w:r>
      <w:r w:rsidRPr="00D05069">
        <w:t xml:space="preserve"> </w:t>
      </w:r>
    </w:p>
    <w:p w14:paraId="304F38A3" w14:textId="2B084162" w:rsidR="00482FCD" w:rsidRPr="000026D5" w:rsidRDefault="00482FCD" w:rsidP="00120FD2">
      <w:pPr>
        <w:autoSpaceDE w:val="0"/>
        <w:autoSpaceDN w:val="0"/>
        <w:rPr>
          <w:rFonts w:hint="eastAsia"/>
        </w:rPr>
      </w:pPr>
      <w:bookmarkStart w:id="0" w:name="_GoBack"/>
      <w:bookmarkEnd w:id="0"/>
    </w:p>
    <w:sectPr w:rsidR="00482FCD" w:rsidRPr="000026D5" w:rsidSect="000A2F10">
      <w:footerReference w:type="even" r:id="rId9"/>
      <w:footerReference w:type="default" r:id="rId10"/>
      <w:footerReference w:type="first" r:id="rId11"/>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3A78"/>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E4F5-7D7E-4882-A276-208420E0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26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3</cp:revision>
  <cp:lastPrinted>2022-03-31T00:29:00Z</cp:lastPrinted>
  <dcterms:created xsi:type="dcterms:W3CDTF">2022-04-06T07:19:00Z</dcterms:created>
  <dcterms:modified xsi:type="dcterms:W3CDTF">2022-04-06T08:24:00Z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